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b/>
          <w:bCs/>
          <w:i w:val="0"/>
          <w:iCs w:val="0"/>
          <w:caps w:val="0"/>
          <w:color w:val="333333"/>
          <w:spacing w:val="0"/>
          <w:sz w:val="36"/>
          <w:szCs w:val="36"/>
          <w:shd w:val="clear" w:fill="FFFFFF"/>
        </w:rPr>
      </w:pPr>
      <w:bookmarkStart w:id="0" w:name="_GoBack"/>
      <w:r>
        <w:rPr>
          <w:rFonts w:hint="eastAsia" w:ascii="宋体" w:hAnsi="宋体" w:eastAsia="宋体" w:cs="宋体"/>
          <w:b/>
          <w:bCs/>
          <w:i w:val="0"/>
          <w:iCs w:val="0"/>
          <w:caps w:val="0"/>
          <w:color w:val="333333"/>
          <w:spacing w:val="0"/>
          <w:sz w:val="36"/>
          <w:szCs w:val="36"/>
          <w:shd w:val="clear" w:fill="FFFFFF"/>
        </w:rPr>
        <w:t>国家税务总局</w:t>
      </w:r>
      <w:r>
        <w:rPr>
          <w:rFonts w:hint="eastAsia" w:cs="宋体"/>
          <w:b/>
          <w:bCs/>
          <w:i w:val="0"/>
          <w:iCs w:val="0"/>
          <w:caps w:val="0"/>
          <w:color w:val="333333"/>
          <w:spacing w:val="0"/>
          <w:sz w:val="36"/>
          <w:szCs w:val="36"/>
          <w:shd w:val="clear" w:fill="FFFFFF"/>
          <w:lang w:val="en-US" w:eastAsia="zh-CN"/>
        </w:rPr>
        <w:t>曲沃县</w:t>
      </w:r>
      <w:r>
        <w:rPr>
          <w:rFonts w:hint="eastAsia" w:ascii="宋体" w:hAnsi="宋体" w:eastAsia="宋体" w:cs="宋体"/>
          <w:b/>
          <w:bCs/>
          <w:i w:val="0"/>
          <w:iCs w:val="0"/>
          <w:caps w:val="0"/>
          <w:color w:val="333333"/>
          <w:spacing w:val="0"/>
          <w:sz w:val="36"/>
          <w:szCs w:val="36"/>
          <w:shd w:val="clear" w:fill="FFFFFF"/>
        </w:rPr>
        <w:t>税务局</w:t>
      </w:r>
    </w:p>
    <w:p>
      <w:pPr>
        <w:pStyle w:val="2"/>
        <w:keepNext w:val="0"/>
        <w:keepLines w:val="0"/>
        <w:widowControl/>
        <w:suppressLineNumbers w:val="0"/>
        <w:jc w:val="center"/>
        <w:rPr>
          <w:rFonts w:hint="eastAsia" w:ascii="宋体" w:hAnsi="宋体" w:eastAsia="宋体" w:cs="宋体"/>
          <w:b/>
          <w:bCs/>
          <w:i w:val="0"/>
          <w:iCs w:val="0"/>
          <w:caps w:val="0"/>
          <w:color w:val="333333"/>
          <w:spacing w:val="0"/>
          <w:sz w:val="36"/>
          <w:szCs w:val="36"/>
          <w:shd w:val="clear" w:fill="FFFFFF"/>
        </w:rPr>
      </w:pPr>
      <w:r>
        <w:rPr>
          <w:rFonts w:hint="eastAsia" w:ascii="宋体" w:hAnsi="宋体" w:eastAsia="宋体" w:cs="宋体"/>
          <w:b/>
          <w:bCs/>
          <w:i w:val="0"/>
          <w:iCs w:val="0"/>
          <w:caps w:val="0"/>
          <w:color w:val="333333"/>
          <w:spacing w:val="0"/>
          <w:sz w:val="36"/>
          <w:szCs w:val="36"/>
          <w:shd w:val="clear" w:fill="FFFFFF"/>
        </w:rPr>
        <w:t>202</w:t>
      </w:r>
      <w:r>
        <w:rPr>
          <w:rFonts w:hint="eastAsia" w:cs="宋体"/>
          <w:b/>
          <w:bCs/>
          <w:i w:val="0"/>
          <w:iCs w:val="0"/>
          <w:caps w:val="0"/>
          <w:color w:val="333333"/>
          <w:spacing w:val="0"/>
          <w:sz w:val="36"/>
          <w:szCs w:val="36"/>
          <w:shd w:val="clear" w:fill="FFFFFF"/>
          <w:lang w:val="en-US" w:eastAsia="zh-CN"/>
        </w:rPr>
        <w:t>4</w:t>
      </w:r>
      <w:r>
        <w:rPr>
          <w:rFonts w:hint="eastAsia" w:ascii="宋体" w:hAnsi="宋体" w:eastAsia="宋体" w:cs="宋体"/>
          <w:b/>
          <w:bCs/>
          <w:i w:val="0"/>
          <w:iCs w:val="0"/>
          <w:caps w:val="0"/>
          <w:color w:val="333333"/>
          <w:spacing w:val="0"/>
          <w:sz w:val="36"/>
          <w:szCs w:val="36"/>
          <w:shd w:val="clear" w:fill="FFFFFF"/>
        </w:rPr>
        <w:t>年政府信息公开年度报告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一、总体情况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年,在</w:t>
      </w:r>
      <w:r>
        <w:rPr>
          <w:rFonts w:hint="eastAsia" w:ascii="仿宋_GB2312" w:hAnsi="仿宋_GB2312" w:eastAsia="仿宋_GB2312" w:cs="仿宋_GB2312"/>
          <w:i w:val="0"/>
          <w:caps w:val="0"/>
          <w:color w:val="000000" w:themeColor="text1"/>
          <w:spacing w:val="0"/>
          <w:sz w:val="32"/>
          <w:szCs w:val="32"/>
          <w:shd w:val="clear" w:color="auto" w:fill="FFFFFF"/>
          <w:lang w:eastAsia="zh-CN"/>
          <w14:textFill>
            <w14:solidFill>
              <w14:schemeClr w14:val="tx1"/>
            </w14:solidFill>
          </w14:textFill>
        </w:rPr>
        <w:t>县委县政府</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的正确领导下，国家税务总局</w:t>
      </w:r>
      <w:r>
        <w:rPr>
          <w:rFonts w:hint="eastAsia" w:ascii="仿宋_GB2312" w:hAnsi="仿宋_GB2312" w:eastAsia="仿宋_GB2312" w:cs="仿宋_GB2312"/>
          <w:i w:val="0"/>
          <w:caps w:val="0"/>
          <w:color w:val="000000" w:themeColor="text1"/>
          <w:spacing w:val="0"/>
          <w:sz w:val="32"/>
          <w:szCs w:val="32"/>
          <w:shd w:val="clear" w:color="auto" w:fill="FFFFFF"/>
          <w:lang w:val="en-US" w:eastAsia="zh-CN"/>
          <w14:textFill>
            <w14:solidFill>
              <w14:schemeClr w14:val="tx1"/>
            </w14:solidFill>
          </w14:textFill>
        </w:rPr>
        <w:t>曲沃县</w:t>
      </w:r>
      <w:r>
        <w:rPr>
          <w:rFonts w:hint="eastAsia" w:ascii="仿宋_GB2312" w:hAnsi="仿宋_GB2312" w:eastAsia="仿宋_GB2312" w:cs="仿宋_GB2312"/>
          <w:i w:val="0"/>
          <w:caps w:val="0"/>
          <w:color w:val="000000" w:themeColor="text1"/>
          <w:spacing w:val="0"/>
          <w:sz w:val="32"/>
          <w:szCs w:val="32"/>
          <w:shd w:val="clear" w:color="auto" w:fill="FFFFFF"/>
          <w14:textFill>
            <w14:solidFill>
              <w14:schemeClr w14:val="tx1"/>
            </w14:solidFill>
          </w14:textFill>
        </w:rPr>
        <w:t>税务局深入贯彻落实《中华人民共和国政府信息公开条例》和国务院办公厅政务信息与政务公开有关要求，扎实推进政府信息公开工作，不断加强信息发布、解读和回应能力，切实增强政府信息公开透明度，注重保障群众的知情权、参与权和监督权。</w:t>
      </w:r>
    </w:p>
    <w:p>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i w:val="0"/>
          <w:caps w:val="0"/>
          <w:color w:val="000000" w:themeColor="text1"/>
          <w:spacing w:val="0"/>
          <w:kern w:val="0"/>
          <w:sz w:val="32"/>
          <w:szCs w:val="32"/>
          <w:shd w:val="clear" w:color="auto" w:fill="FFFFFF"/>
          <w:lang w:val="en-US" w:eastAsia="zh-CN" w:bidi="ar-SA"/>
          <w14:textFill>
            <w14:solidFill>
              <w14:schemeClr w14:val="tx1"/>
            </w14:solidFill>
          </w14:textFill>
        </w:rPr>
        <w:t>（一）主动公开。</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按照政府信息公开指南和公开目录，及时更新、公布机构设置、主要职能、税收法规、计划规划、税收收入、办税指南、人事信息、政府采购等内容，有步骤、有计划、有重点地做好信息公开工作。2024年，我局没有发布规章和行政规范性文件，发布行政许可7条、行政处罚1461条、行政强制4条。</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i w:val="0"/>
          <w:caps w:val="0"/>
          <w:color w:val="000000" w:themeColor="text1"/>
          <w:spacing w:val="0"/>
          <w:kern w:val="0"/>
          <w:sz w:val="32"/>
          <w:szCs w:val="32"/>
          <w:shd w:val="clear" w:color="auto" w:fill="FFFFFF"/>
          <w:lang w:val="en-US" w:eastAsia="zh-CN" w:bidi="ar-SA"/>
          <w14:textFill>
            <w14:solidFill>
              <w14:schemeClr w14:val="tx1"/>
            </w14:solidFill>
          </w14:textFill>
        </w:rPr>
        <w:t>（二）依申请公开。</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严把办理关和答复关，对收到的信息公开申请，严格按照法定的程序和权限办理，方便群众及时查阅、获取政府信息。2024年我局我收到1例依申请公开事项。</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_GB2312" w:hAnsi="楷体_GB2312" w:eastAsia="楷体_GB2312" w:cs="楷体_GB2312"/>
          <w:i w:val="0"/>
          <w:caps w:val="0"/>
          <w:color w:val="000000" w:themeColor="text1"/>
          <w:spacing w:val="0"/>
          <w:kern w:val="0"/>
          <w:sz w:val="32"/>
          <w:szCs w:val="32"/>
          <w:shd w:val="clear" w:color="auto" w:fill="FFFFFF"/>
          <w:lang w:val="en-US" w:eastAsia="zh-CN" w:bidi="ar-SA"/>
          <w14:textFill>
            <w14:solidFill>
              <w14:schemeClr w14:val="tx1"/>
            </w14:solidFill>
          </w14:textFill>
        </w:rPr>
        <w:t>（三）政府信息管理。</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强化政府信息公开审查机制，严格依照《中华人民共和国保守国家秘密法》等有关规定对拟公开的信息进行保密审查，对属于国家秘密、商业秘密、个人隐私的政府信息，或者公开后可能危及国家安全、公共安全、经济安全、社会稳定的政府信息，不得公开。</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SA"/>
        </w:rPr>
      </w:pPr>
      <w:r>
        <w:rPr>
          <w:rFonts w:hint="eastAsia" w:ascii="楷体_GB2312" w:hAnsi="楷体_GB2312" w:eastAsia="楷体_GB2312" w:cs="楷体_GB2312"/>
          <w:i w:val="0"/>
          <w:caps w:val="0"/>
          <w:color w:val="000000" w:themeColor="text1"/>
          <w:spacing w:val="0"/>
          <w:kern w:val="0"/>
          <w:sz w:val="32"/>
          <w:szCs w:val="32"/>
          <w:shd w:val="clear" w:color="auto" w:fill="FFFFFF"/>
          <w:lang w:val="en-US" w:eastAsia="zh-CN" w:bidi="ar-SA"/>
          <w14:textFill>
            <w14:solidFill>
              <w14:schemeClr w14:val="tx1"/>
            </w14:solidFill>
          </w14:textFill>
        </w:rPr>
        <w:t>（四）平台建设。</w:t>
      </w: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线上线下相结合，用好信息载体。以办税服务厅作为主阵地，电子屏、宣传栏、大海报齐上阵，紧抓政务公开工作的重点内容；线上通过微信群、税收知识早班车等多种方式，及时解读热点税收政策。</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宋体" w:hAnsi="宋体" w:eastAsia="宋体" w:cs="宋体"/>
          <w:i w:val="0"/>
          <w:iCs w:val="0"/>
          <w:caps w:val="0"/>
          <w:color w:val="333333"/>
          <w:spacing w:val="0"/>
          <w:sz w:val="32"/>
          <w:szCs w:val="32"/>
        </w:rPr>
      </w:pPr>
      <w:r>
        <w:rPr>
          <w:rFonts w:hint="eastAsia" w:ascii="楷体" w:hAnsi="楷体" w:eastAsia="楷体" w:cs="楷体"/>
          <w:i w:val="0"/>
          <w:caps w:val="0"/>
          <w:color w:val="000000" w:themeColor="text1"/>
          <w:spacing w:val="0"/>
          <w:kern w:val="0"/>
          <w:sz w:val="32"/>
          <w:szCs w:val="32"/>
          <w:shd w:val="clear" w:color="auto" w:fill="FFFFFF"/>
          <w:lang w:val="en-US" w:eastAsia="zh-CN" w:bidi="ar-SA"/>
          <w14:textFill>
            <w14:solidFill>
              <w14:schemeClr w14:val="tx1"/>
            </w14:solidFill>
          </w14:textFill>
        </w:rPr>
        <w:t>（五）监督保障。</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严格坚持以公开为常态、不公开为例外，按照“谁主管、谁公开、谁负责”的原则，将任务分解到人、分解到位，同时，积极参加政府信息公开工作人员专项培训，并在年底进行考核，确保圆满完成各项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1461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五、存在的主要问题及改进情况</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2024年我局深入贯彻落实《政府信息公开条例》等有关要求，在政府信息公开制度机制建设、增强公开实效等工作中取得了一定的成绩，但与保障人民群众知情权和实际需求相比，仍有一定距离：</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 w:hAnsi="楷体" w:eastAsia="楷体" w:cs="楷体"/>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i w:val="0"/>
          <w:caps w:val="0"/>
          <w:color w:val="000000" w:themeColor="text1"/>
          <w:spacing w:val="0"/>
          <w:kern w:val="0"/>
          <w:sz w:val="32"/>
          <w:szCs w:val="32"/>
          <w:shd w:val="clear" w:color="auto" w:fill="FFFFFF"/>
          <w:lang w:val="en-US" w:eastAsia="zh-CN" w:bidi="ar-SA"/>
          <w14:textFill>
            <w14:solidFill>
              <w14:schemeClr w14:val="tx1"/>
            </w14:solidFill>
          </w14:textFill>
        </w:rPr>
        <w:t>（一）主要问题</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一是虽然对全局税干进行了专题培训，但仍有个别干部片面认为自己的工作不涉及信息公开，对信息公开的重要性认识不足。二是随着时代发展，群众对于信息公开有了新要求，对信息公开形式提出了更多要求。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楷体" w:hAnsi="楷体" w:eastAsia="楷体" w:cs="楷体"/>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i w:val="0"/>
          <w:caps w:val="0"/>
          <w:color w:val="000000" w:themeColor="text1"/>
          <w:spacing w:val="0"/>
          <w:kern w:val="0"/>
          <w:sz w:val="32"/>
          <w:szCs w:val="32"/>
          <w:shd w:val="clear" w:color="auto" w:fill="FFFFFF"/>
          <w:lang w:val="en-US" w:eastAsia="zh-CN" w:bidi="ar-SA"/>
          <w14:textFill>
            <w14:solidFill>
              <w14:schemeClr w14:val="tx1"/>
            </w14:solidFill>
          </w14:textFill>
        </w:rPr>
        <w:t>（二）改进措施</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0"/>
          <w:sz w:val="32"/>
          <w:szCs w:val="32"/>
          <w:shd w:val="clear" w:color="auto" w:fill="FFFFFF"/>
          <w:lang w:val="en-US" w:eastAsia="zh-CN" w:bidi="ar-SA"/>
          <w14:textFill>
            <w14:solidFill>
              <w14:schemeClr w14:val="tx1"/>
            </w14:solidFill>
          </w14:textFill>
        </w:rPr>
        <w:t>一是加大学习力度。</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除了定期的线下培训，鼓励税务干部利用学习兴税、学习强国等平台认真学习信息公开工作相关知识，引导干部进一步加深对于信息公开重要性的认识，增强主动抓、坚持抓的自觉。</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i w:val="0"/>
          <w:caps w:val="0"/>
          <w:color w:val="000000" w:themeColor="text1"/>
          <w:spacing w:val="0"/>
          <w:kern w:val="0"/>
          <w:sz w:val="32"/>
          <w:szCs w:val="32"/>
          <w:shd w:val="clear" w:color="auto" w:fill="FFFFFF"/>
          <w:lang w:val="en-US" w:eastAsia="zh-CN" w:bidi="ar-SA"/>
          <w14:textFill>
            <w14:solidFill>
              <w14:schemeClr w14:val="tx1"/>
            </w14:solidFill>
          </w14:textFill>
        </w:rPr>
        <w:t>二是丰富公开形式。</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结合税收宣传、法治宣传、纳税服务、党风廉政建设等中心工作，利用微信、微博、网站、报刊等应用渠道多角度开展信息公开工作，满足群众对于最新政策的知晓需求。</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leftChars="0" w:right="0" w:rightChars="0" w:firstLine="642" w:firstLineChars="200"/>
        <w:jc w:val="both"/>
        <w:textAlignment w:val="auto"/>
        <w:outlineLvl w:val="9"/>
        <w:rPr>
          <w:rFonts w:hint="default" w:ascii="宋体" w:hAnsi="宋体" w:eastAsia="宋体" w:cs="宋体"/>
          <w:i w:val="0"/>
          <w:iCs w:val="0"/>
          <w:caps w:val="0"/>
          <w:color w:val="333333"/>
          <w:spacing w:val="0"/>
          <w:sz w:val="24"/>
          <w:szCs w:val="24"/>
          <w:shd w:val="clear" w:fill="FFFFFF"/>
          <w:lang w:val="en-US"/>
        </w:rPr>
      </w:pPr>
      <w:r>
        <w:rPr>
          <w:rFonts w:hint="eastAsia" w:ascii="仿宋_GB2312" w:hAnsi="仿宋_GB2312" w:eastAsia="仿宋_GB2312" w:cs="仿宋_GB2312"/>
          <w:b/>
          <w:bCs/>
          <w:i w:val="0"/>
          <w:caps w:val="0"/>
          <w:color w:val="000000" w:themeColor="text1"/>
          <w:spacing w:val="0"/>
          <w:kern w:val="0"/>
          <w:sz w:val="32"/>
          <w:szCs w:val="32"/>
          <w:shd w:val="clear" w:color="auto" w:fill="FFFFFF"/>
          <w:lang w:val="en-US" w:eastAsia="zh-CN" w:bidi="ar-SA"/>
          <w14:textFill>
            <w14:solidFill>
              <w14:schemeClr w14:val="tx1"/>
            </w14:solidFill>
          </w14:textFill>
        </w:rPr>
        <w:t>三是完善公开内容。</w:t>
      </w: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认真坚持“公开为原则，不公开为例外”，加大对税务重点工作与纳税人切身利益关联紧密的税收政策的公开力度，做到更实、更细、更好。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六、其他需要报告的事项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本机关2024年度未收取政府信息公开信息处理费。</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pacing w:line="600" w:lineRule="exact"/>
        <w:ind w:firstLine="3520" w:firstLineChars="1100"/>
        <w:textAlignment w:val="auto"/>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国家税务总局曲沃县税务局</w:t>
      </w:r>
    </w:p>
    <w:p>
      <w:pPr>
        <w:keepNext w:val="0"/>
        <w:keepLines w:val="0"/>
        <w:pageBreakBefore w:val="0"/>
        <w:kinsoku/>
        <w:wordWrap/>
        <w:overflowPunct/>
        <w:topLinePunct w:val="0"/>
        <w:autoSpaceDE/>
        <w:autoSpaceDN/>
        <w:bidi w:val="0"/>
        <w:spacing w:line="600" w:lineRule="exact"/>
        <w:ind w:firstLine="4160" w:firstLineChars="1300"/>
        <w:textAlignment w:val="auto"/>
        <w:rPr>
          <w:rFonts w:hint="default"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SA"/>
          <w14:textFill>
            <w14:solidFill>
              <w14:schemeClr w14:val="tx1"/>
            </w14:solidFill>
          </w14:textFill>
        </w:rPr>
        <w:t>2025年1月15日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mYxYjI0YmRmYmUxZjdmNTg2MTgzYzEyYzYyYzAifQ=="/>
  </w:docVars>
  <w:rsids>
    <w:rsidRoot w:val="79203747"/>
    <w:rsid w:val="04420BE8"/>
    <w:rsid w:val="15923994"/>
    <w:rsid w:val="1C5B63E3"/>
    <w:rsid w:val="30B95216"/>
    <w:rsid w:val="34963577"/>
    <w:rsid w:val="3FEFB1A2"/>
    <w:rsid w:val="4B8F5801"/>
    <w:rsid w:val="567A4306"/>
    <w:rsid w:val="7920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934</Words>
  <Characters>962</Characters>
  <Lines>0</Lines>
  <Paragraphs>0</Paragraphs>
  <TotalTime>65</TotalTime>
  <ScaleCrop>false</ScaleCrop>
  <LinksUpToDate>false</LinksUpToDate>
  <CharactersWithSpaces>984</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2023-01-10T17:15:00Z</dcterms:created>
  <dc:creator>bgs</dc:creator>
  <cp:lastModifiedBy>baixin</cp:lastModifiedBy>
  <cp:lastPrinted>2025-01-15T16:46:00Z</cp:lastPrinted>
  <dcterms:modified xsi:type="dcterms:W3CDTF">2025-01-24T17:27:59Z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CE1C9334C67F4DF19C9469BAA00B8465_13</vt:lpwstr>
  </property>
  <property fmtid="{D5CDD505-2E9C-101B-9397-08002B2CF9AE}" pid="4" name="KSOTemplateDocerSaveRecord">
    <vt:lpwstr>eyJoZGlkIjoiYWQ5MzdhMjFlNTcyOTNlYjFiNzk2NjEyNThlMjViY2IiLCJ1c2VySWQiOiIzNDQ1NTM2MDAifQ==</vt:lpwstr>
  </property>
</Properties>
</file>