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jc w:val="both"/>
        <w:rPr>
          <w:rFonts w:hint="eastAsia" w:ascii="黑体" w:hAnsi="黑体" w:eastAsia="黑体" w:cs="黑体"/>
          <w:color w:val="auto"/>
          <w:sz w:val="32"/>
          <w:szCs w:val="32"/>
          <w:u w:val="none"/>
        </w:rPr>
      </w:pPr>
      <w:r>
        <w:rPr>
          <w:rFonts w:hint="eastAsia" w:ascii="黑体" w:hAnsi="黑体" w:eastAsia="黑体" w:cs="黑体"/>
          <w:color w:val="auto"/>
          <w:sz w:val="32"/>
          <w:szCs w:val="32"/>
          <w:u w:val="none"/>
        </w:rPr>
        <w:t>附</w:t>
      </w:r>
      <w:r>
        <w:rPr>
          <w:rFonts w:hint="eastAsia" w:ascii="黑体" w:hAnsi="黑体" w:eastAsia="黑体" w:cs="黑体"/>
          <w:color w:val="auto"/>
          <w:sz w:val="32"/>
          <w:szCs w:val="32"/>
          <w:u w:val="none"/>
          <w:lang w:val="en-US" w:eastAsia="zh-CN"/>
        </w:rPr>
        <w:t>件1</w:t>
      </w:r>
    </w:p>
    <w:p>
      <w:pPr>
        <w:pStyle w:val="3"/>
        <w:rPr>
          <w:rFonts w:hint="eastAsia" w:ascii="方正小标宋简体" w:hAnsi="方正小标宋简体" w:eastAsia="方正小标宋简体" w:cs="方正小标宋简体"/>
          <w:color w:val="auto"/>
          <w:u w:val="none"/>
        </w:rPr>
      </w:pPr>
      <w:r>
        <w:rPr>
          <w:rFonts w:hint="eastAsia" w:ascii="方正小标宋简体" w:hAnsi="方正小标宋简体" w:eastAsia="方正小标宋简体" w:cs="方正小标宋简体"/>
          <w:color w:val="auto"/>
          <w:u w:val="none"/>
        </w:rPr>
        <w:t>重点任务分工</w:t>
      </w:r>
    </w:p>
    <w:tbl>
      <w:tblPr>
        <w:tblStyle w:val="5"/>
        <w:tblW w:w="13830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24"/>
        <w:gridCol w:w="4056"/>
        <w:gridCol w:w="2916"/>
        <w:gridCol w:w="593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  <w:tblHeader/>
          <w:jc w:val="center"/>
        </w:trPr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4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主要内容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牵头单位</w:t>
            </w:r>
          </w:p>
        </w:tc>
        <w:tc>
          <w:tcPr>
            <w:tcW w:w="5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参与单位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  <w:jc w:val="center"/>
        </w:trPr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强化指标刚性约束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县水利局</w:t>
            </w:r>
          </w:p>
        </w:tc>
        <w:tc>
          <w:tcPr>
            <w:tcW w:w="5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县发改局、县工信局、县自然资源局、县机关事务服务中心、县住建局、县农业农村局、县市场监管局、县统计局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0" w:hRule="atLeast"/>
          <w:jc w:val="center"/>
        </w:trPr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4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严格用水全过程管理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县水利局</w:t>
            </w:r>
          </w:p>
        </w:tc>
        <w:tc>
          <w:tcPr>
            <w:tcW w:w="5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县发改局、县机关事务服务中心、县教科局、县工信局、县财政局、县自然资源局、县住建局、县行政审批服务管理局、县交通运输局、县农业农村局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0" w:hRule="atLeast"/>
          <w:jc w:val="center"/>
        </w:trPr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4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强化节水监督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县水利局</w:t>
            </w:r>
          </w:p>
        </w:tc>
        <w:tc>
          <w:tcPr>
            <w:tcW w:w="5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县发改局、县机关事务服务中心、县工信局、县财政局、县自然资源局、市生态环境局曲沃分局、县住建局、县农业农村局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4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大力推进节水灌溉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县农业农村局</w:t>
            </w:r>
          </w:p>
        </w:tc>
        <w:tc>
          <w:tcPr>
            <w:tcW w:w="5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县发改局、县水利局、县教科局、县财政局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4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优化调整作物种植结构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县农业农村局</w:t>
            </w:r>
          </w:p>
        </w:tc>
        <w:tc>
          <w:tcPr>
            <w:tcW w:w="5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县发改局、县水利局、县财政局、县自然资源局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4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推广畜牧渔业节水方式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县农业农村局</w:t>
            </w:r>
          </w:p>
        </w:tc>
        <w:tc>
          <w:tcPr>
            <w:tcW w:w="5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县教科局、县自然资源局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7" w:hRule="exact"/>
          <w:jc w:val="center"/>
        </w:trPr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4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加快推进农村生活节水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县农业农村局</w:t>
            </w:r>
          </w:p>
        </w:tc>
        <w:tc>
          <w:tcPr>
            <w:tcW w:w="5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县发改局、县水利局、县财政局、市生态环境局曲沃分局、县卫体局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  <w:jc w:val="center"/>
        </w:trPr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4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大力推进工业节水改造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县工信局</w:t>
            </w:r>
          </w:p>
        </w:tc>
        <w:tc>
          <w:tcPr>
            <w:tcW w:w="5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县发改局、县水利局、县教科局、县财政局、县自然资源局、县住建局、县市场监管局、县能源局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4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推动高耗水行业节水增效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县工信局</w:t>
            </w:r>
          </w:p>
        </w:tc>
        <w:tc>
          <w:tcPr>
            <w:tcW w:w="5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县发改局、县水利局、县财政局、县自然资源局、市生态环境局曲沃分局、县能源局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jc w:val="center"/>
        </w:trPr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4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积极推行水循环梯级利用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县工信局</w:t>
            </w:r>
          </w:p>
        </w:tc>
        <w:tc>
          <w:tcPr>
            <w:tcW w:w="5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县发改局、县水利局、县财政局、县自然资源局、市生态环境局曲沃分局、县住建局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  <w:jc w:val="center"/>
        </w:trPr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4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全面推进节水型城市建设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县住建局</w:t>
            </w:r>
          </w:p>
        </w:tc>
        <w:tc>
          <w:tcPr>
            <w:tcW w:w="5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县发改局、县水利局、县工信局、县财政局、县自然资源局、市生态环境局曲沃分局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4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大幅降低供水管网漏损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县住建局</w:t>
            </w:r>
          </w:p>
        </w:tc>
        <w:tc>
          <w:tcPr>
            <w:tcW w:w="5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县发改局、县水利局、县财政局、县自然资源局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jc w:val="center"/>
        </w:trPr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4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深入开展公共领域节水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县住建局</w:t>
            </w:r>
          </w:p>
        </w:tc>
        <w:tc>
          <w:tcPr>
            <w:tcW w:w="5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县机关事务服务中心、县教科局、县发改局、县水利局、县工信局、县卫体局、县市场监管局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4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严控高耗水服务业用水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县住建局</w:t>
            </w:r>
          </w:p>
        </w:tc>
        <w:tc>
          <w:tcPr>
            <w:tcW w:w="5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县发改局、县工信局、县水利局、县文旅局、县行政审批服务管理局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  <w:jc w:val="center"/>
        </w:trPr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4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严控超采区地下水开采量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县水利局</w:t>
            </w:r>
          </w:p>
        </w:tc>
        <w:tc>
          <w:tcPr>
            <w:tcW w:w="5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"https://baike.sogou.com/lemma/ShowInnerLink.htm?lemmaId=176975972&amp;ss_c=ssc.citiao.link" \o "https://baike.sogou.com/lemma/ShowInnerLink.htm?lemmaId=176975972&amp;ss_c=ssc.citiao.link" </w:instrTex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县发改局</w:t>
            </w:r>
            <w:r>
              <w:rPr>
                <w:rStyle w:val="7"/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  <w:t>、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县</w:t>
            </w:r>
            <w:r>
              <w:rPr>
                <w:rStyle w:val="7"/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  <w:t>工信局、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县</w:t>
            </w:r>
            <w:r>
              <w:rPr>
                <w:rStyle w:val="7"/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  <w:t>财政局、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县</w:t>
            </w:r>
            <w:r>
              <w:rPr>
                <w:rStyle w:val="7"/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  <w:t>自然资源局、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市</w:t>
            </w:r>
            <w:r>
              <w:rPr>
                <w:rStyle w:val="7"/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  <w:t>生态环境局</w:t>
            </w:r>
            <w:r>
              <w:rPr>
                <w:rStyle w:val="7"/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曲沃分局</w:t>
            </w:r>
            <w:r>
              <w:rPr>
                <w:rStyle w:val="7"/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  <w:t>、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县住建局、县</w:t>
            </w:r>
            <w:r>
              <w:rPr>
                <w:rStyle w:val="7"/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  <w:t>农业农村局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2" w:hRule="atLeast"/>
          <w:jc w:val="center"/>
        </w:trPr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4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强化岩溶大泉保护监管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县水利局</w:t>
            </w:r>
          </w:p>
        </w:tc>
        <w:tc>
          <w:tcPr>
            <w:tcW w:w="5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"https://baike.sogou.com/lemma/ShowInnerLink.htm?lemmaId=176975972&amp;ss_c=ssc.citiao.link" \o "https://baike.sogou.com/lemma/ShowInnerLink.htm?lemmaId=176975972&amp;ss_c=ssc.citiao.link" </w:instrTex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县发改局</w:t>
            </w:r>
            <w:r>
              <w:rPr>
                <w:rStyle w:val="7"/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  <w:t>、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县</w:t>
            </w:r>
            <w:r>
              <w:rPr>
                <w:rStyle w:val="7"/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  <w:t>工信局、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县</w:t>
            </w:r>
            <w:r>
              <w:rPr>
                <w:rStyle w:val="7"/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  <w:t>司法局、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县</w:t>
            </w:r>
            <w:r>
              <w:rPr>
                <w:rStyle w:val="7"/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  <w:t>自然资源局、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市</w:t>
            </w:r>
            <w:r>
              <w:rPr>
                <w:rStyle w:val="7"/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  <w:t>生态环境局</w:t>
            </w:r>
            <w:r>
              <w:rPr>
                <w:rStyle w:val="7"/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曲沃分局</w:t>
            </w:r>
            <w:r>
              <w:rPr>
                <w:rStyle w:val="7"/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  <w:t>、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县</w:t>
            </w:r>
            <w:r>
              <w:rPr>
                <w:rStyle w:val="7"/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  <w:t>能源局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  <w:jc w:val="center"/>
        </w:trPr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4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提升非常规水利用率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县水利局</w:t>
            </w:r>
          </w:p>
        </w:tc>
        <w:tc>
          <w:tcPr>
            <w:tcW w:w="5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"https://baike.sogou.com/lemma/ShowInnerLink.htm?lemmaId=176975972&amp;ss_c=ssc.citiao.link" \o "https://baike.sogou.com/lemma/ShowInnerLink.htm?lemmaId=176975972&amp;ss_c=ssc.citiao.link" </w:instrTex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县发改局</w:t>
            </w:r>
            <w:r>
              <w:rPr>
                <w:rStyle w:val="7"/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  <w:t>、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县</w:t>
            </w:r>
            <w:r>
              <w:rPr>
                <w:rStyle w:val="7"/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  <w:t>工信局、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县</w:t>
            </w:r>
            <w:r>
              <w:rPr>
                <w:rStyle w:val="7"/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  <w:t>自然资源局、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市</w:t>
            </w:r>
            <w:r>
              <w:rPr>
                <w:rStyle w:val="7"/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  <w:t>生态环境局</w:t>
            </w:r>
            <w:r>
              <w:rPr>
                <w:rStyle w:val="7"/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曲沃分局</w:t>
            </w:r>
            <w:r>
              <w:rPr>
                <w:rStyle w:val="7"/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  <w:t>、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县住建局、县</w:t>
            </w:r>
            <w:r>
              <w:rPr>
                <w:rStyle w:val="7"/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  <w:t>农业农村局、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县</w:t>
            </w:r>
            <w:r>
              <w:rPr>
                <w:rStyle w:val="7"/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  <w:t>能源局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、县行政审批服务管理局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4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加快节水科技攻关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县教科局</w:t>
            </w:r>
          </w:p>
        </w:tc>
        <w:tc>
          <w:tcPr>
            <w:tcW w:w="5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"https://baike.sogou.com/lemma/ShowInnerLink.htm?lemmaId=176975972&amp;ss_c=ssc.citiao.link" \o "https://baike.sogou.com/lemma/ShowInnerLink.htm?lemmaId=176975972&amp;ss_c=ssc.citiao.link" </w:instrTex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县发改局</w:t>
            </w:r>
            <w:r>
              <w:rPr>
                <w:rStyle w:val="7"/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  <w:t>、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县</w:t>
            </w:r>
            <w:r>
              <w:rPr>
                <w:rStyle w:val="7"/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  <w:t>水利局、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县</w:t>
            </w:r>
            <w:r>
              <w:rPr>
                <w:rStyle w:val="7"/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  <w:t>工信局、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县</w:t>
            </w:r>
            <w:r>
              <w:rPr>
                <w:rStyle w:val="7"/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  <w:t>自然资源局、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市</w:t>
            </w:r>
            <w:r>
              <w:rPr>
                <w:rStyle w:val="7"/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  <w:t>生态环境局</w:t>
            </w:r>
            <w:r>
              <w:rPr>
                <w:rStyle w:val="7"/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曲沃分局</w:t>
            </w:r>
            <w:r>
              <w:rPr>
                <w:rStyle w:val="7"/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  <w:t>、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县住建局、县</w:t>
            </w:r>
            <w:r>
              <w:rPr>
                <w:rStyle w:val="7"/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  <w:t>农业农村局、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县</w:t>
            </w:r>
            <w:r>
              <w:rPr>
                <w:rStyle w:val="7"/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  <w:t>市场监管局、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县</w:t>
            </w:r>
            <w:r>
              <w:rPr>
                <w:rStyle w:val="7"/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  <w:t>能源局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  <w:jc w:val="center"/>
        </w:trPr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4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促进节水技术推广和节水产业培育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县教科局</w:t>
            </w:r>
          </w:p>
        </w:tc>
        <w:tc>
          <w:tcPr>
            <w:tcW w:w="5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"https://baike.sogou.com/lemma/ShowInnerLink.htm?lemmaId=176975972&amp;ss_c=ssc.citiao.link" \o "https://baike.sogou.com/lemma/ShowInnerLink.htm?lemmaId=176975972&amp;ss_c=ssc.citiao.link" </w:instrTex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县发改局</w:t>
            </w:r>
            <w:r>
              <w:rPr>
                <w:rStyle w:val="7"/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  <w:t>、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县</w:t>
            </w:r>
            <w:r>
              <w:rPr>
                <w:rStyle w:val="7"/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  <w:t>水利局、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县</w:t>
            </w:r>
            <w:r>
              <w:rPr>
                <w:rStyle w:val="7"/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  <w:t>机关事务</w:t>
            </w:r>
            <w:r>
              <w:rPr>
                <w:rStyle w:val="7"/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服务中心</w:t>
            </w:r>
            <w:r>
              <w:rPr>
                <w:rStyle w:val="7"/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  <w:t>、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县</w:t>
            </w:r>
            <w:r>
              <w:rPr>
                <w:rStyle w:val="7"/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  <w:t>工信局、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县</w:t>
            </w:r>
            <w:r>
              <w:rPr>
                <w:rStyle w:val="7"/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  <w:t>自然资源局、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市</w:t>
            </w:r>
            <w:r>
              <w:rPr>
                <w:rStyle w:val="7"/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  <w:t>生态环境局</w:t>
            </w:r>
            <w:r>
              <w:rPr>
                <w:rStyle w:val="7"/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曲沃分局</w:t>
            </w:r>
            <w:r>
              <w:rPr>
                <w:rStyle w:val="7"/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  <w:t>、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县住建局、县</w:t>
            </w:r>
            <w:r>
              <w:rPr>
                <w:rStyle w:val="7"/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  <w:t>农业农村局、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县</w:t>
            </w:r>
            <w:r>
              <w:rPr>
                <w:rStyle w:val="7"/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  <w:t>市场监管局、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县</w:t>
            </w:r>
            <w:r>
              <w:rPr>
                <w:rStyle w:val="7"/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  <w:t>能源局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4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深化水价改革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县发改局</w:t>
            </w:r>
          </w:p>
        </w:tc>
        <w:tc>
          <w:tcPr>
            <w:tcW w:w="5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县水利局、县财政局、县工信局、县自然资源局、县住建局、县农业农村局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  <w:jc w:val="center"/>
        </w:trPr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加强用水计量统计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县水利局</w:t>
            </w:r>
          </w:p>
        </w:tc>
        <w:tc>
          <w:tcPr>
            <w:tcW w:w="5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县工信局、县住建局、县农业农村局、县市场监管局、县统计局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4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强化用水督查管理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县水利局</w:t>
            </w:r>
          </w:p>
        </w:tc>
        <w:tc>
          <w:tcPr>
            <w:tcW w:w="5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县发改局、县工信局、县自然资源局、县住建局、县农业农村局、县统计局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4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落实节水标准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县水利局</w:t>
            </w:r>
          </w:p>
        </w:tc>
        <w:tc>
          <w:tcPr>
            <w:tcW w:w="5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县市场监管局、县发改局、县机关事务服务中心、县工信局、县自然资源局、县住建局、县农业农村局、县行政审批服务管理局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  <w:jc w:val="center"/>
        </w:trPr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4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推进水权水市场改革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县水利局</w:t>
            </w:r>
          </w:p>
        </w:tc>
        <w:tc>
          <w:tcPr>
            <w:tcW w:w="5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县发改局、县工信局、县自然资源局、县住建局、县农业农村局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4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推广水效标识节水产品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县市场监管局</w:t>
            </w:r>
          </w:p>
        </w:tc>
        <w:tc>
          <w:tcPr>
            <w:tcW w:w="5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  <w:t>县发改局、县水利局、县工信局、县住建局、县农业农村局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4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推动合同节水管理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县水利局</w:t>
            </w:r>
          </w:p>
        </w:tc>
        <w:tc>
          <w:tcPr>
            <w:tcW w:w="5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县发改局、县机关事务服务中心、县教科局、县工信局、市生态环境局曲沃分局、县住建局、县农业农村局、县市场监管局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  <w:jc w:val="center"/>
        </w:trPr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4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实施水效领跑和节水认证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县水利局</w:t>
            </w:r>
          </w:p>
        </w:tc>
        <w:tc>
          <w:tcPr>
            <w:tcW w:w="5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县发改局、县机关事务服务中心、县工信局、县住建局、县农业农村局、县市场监管局、县能源局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4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推动法治保障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县水利局</w:t>
            </w:r>
          </w:p>
        </w:tc>
        <w:tc>
          <w:tcPr>
            <w:tcW w:w="5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县发改局、县工信局、县司法局、县自然资源局、县住建局、县农业农村局、县市场监管局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4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完善财税政策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县财政局</w:t>
            </w:r>
          </w:p>
        </w:tc>
        <w:tc>
          <w:tcPr>
            <w:tcW w:w="5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县发改局、县水利局、县工信局、县自然资源局、县住建局、县农业农村局、县税务局、人民银行曲沃县中心支行、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0" w:hRule="atLeast"/>
          <w:jc w:val="center"/>
        </w:trPr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广泛开展节水宣传教育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县水利局</w:t>
            </w:r>
          </w:p>
        </w:tc>
        <w:tc>
          <w:tcPr>
            <w:tcW w:w="5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县发改局、县教科局、县机关事务服务中心、县工信局、县住建局、县农业农村局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atLeast"/>
          <w:jc w:val="center"/>
        </w:trPr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开展交流合作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县水利局</w:t>
            </w:r>
          </w:p>
        </w:tc>
        <w:tc>
          <w:tcPr>
            <w:tcW w:w="5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各部门按照职责分工共同推进</w:t>
            </w:r>
          </w:p>
        </w:tc>
      </w:tr>
    </w:tbl>
    <w:p>
      <w:pPr>
        <w:snapToGrid w:val="0"/>
        <w:ind w:firstLine="480" w:firstLineChars="200"/>
        <w:rPr>
          <w:rFonts w:hint="eastAsia" w:ascii="仿宋_GB2312" w:hAnsi="仿宋_GB2312" w:eastAsia="仿宋_GB2312" w:cs="仿宋_GB2312"/>
          <w:color w:val="auto"/>
          <w:kern w:val="0"/>
          <w:sz w:val="24"/>
          <w:szCs w:val="24"/>
          <w:u w:val="none"/>
        </w:rPr>
      </w:pPr>
    </w:p>
    <w:p>
      <w:pPr>
        <w:numPr>
          <w:ilvl w:val="0"/>
          <w:numId w:val="0"/>
        </w:numPr>
        <w:tabs>
          <w:tab w:val="left" w:pos="1060"/>
        </w:tabs>
        <w:spacing w:line="600" w:lineRule="exact"/>
        <w:ind w:left="640" w:firstLine="0" w:firstLineChars="0"/>
        <w:outlineLvl w:val="9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bidi="ar"/>
        </w:rPr>
      </w:pPr>
    </w:p>
    <w:p>
      <w:pPr>
        <w:numPr>
          <w:ilvl w:val="0"/>
          <w:numId w:val="0"/>
        </w:numPr>
        <w:tabs>
          <w:tab w:val="left" w:pos="1060"/>
        </w:tabs>
        <w:spacing w:line="600" w:lineRule="exact"/>
        <w:ind w:left="640" w:firstLine="0" w:firstLineChars="0"/>
        <w:outlineLvl w:val="9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bidi="ar"/>
        </w:rPr>
        <w:sectPr>
          <w:footerReference r:id="rId3" w:type="default"/>
          <w:pgSz w:w="16838" w:h="11906" w:orient="landscape"/>
          <w:pgMar w:top="1701" w:right="1531" w:bottom="1701" w:left="1531" w:header="851" w:footer="992" w:gutter="0"/>
          <w:pgNumType w:fmt="decimal"/>
          <w:cols w:space="720" w:num="1"/>
          <w:rtlGutter w:val="0"/>
          <w:docGrid w:type="lines" w:linePitch="314" w:charSpace="0"/>
        </w:sect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altName w:val="汉仪中宋简"/>
    <w:panose1 w:val="02010600030101010101"/>
    <w:charset w:val="00"/>
    <w:family w:val="auto"/>
    <w:pitch w:val="default"/>
    <w:sig w:usb0="00000000" w:usb1="00000000" w:usb2="00000016" w:usb3="00000000" w:csb0="0004000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00"/>
    <w:family w:val="auto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B5B9F1"/>
    <w:rsid w:val="7BB5B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qFormat="1"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等线" w:hAnsi="等线" w:eastAsia="等线" w:cs="黑体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line="360" w:lineRule="auto"/>
      <w:jc w:val="center"/>
      <w:outlineLvl w:val="0"/>
    </w:pPr>
    <w:rPr>
      <w:rFonts w:ascii="Times New Roman" w:hAnsi="Times New Roman" w:eastAsia="方正小标宋简体" w:cs="Times New Roman"/>
      <w:kern w:val="44"/>
      <w:sz w:val="44"/>
      <w:szCs w:val="24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3"/>
    <w:basedOn w:val="1"/>
    <w:qFormat/>
    <w:uiPriority w:val="0"/>
    <w:pPr>
      <w:spacing w:after="120"/>
    </w:pPr>
    <w:rPr>
      <w:sz w:val="16"/>
      <w:szCs w:val="16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kern w:val="0"/>
      <w:sz w:val="18"/>
      <w:szCs w:val="18"/>
    </w:rPr>
  </w:style>
  <w:style w:type="character" w:styleId="7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2022-07-11T10:22:00Z</dcterms:created>
  <dc:creator>baixin</dc:creator>
  <cp:lastModifiedBy>baixin</cp:lastModifiedBy>
  <dcterms:modified xsi:type="dcterms:W3CDTF">2022-07-11T10:22:50Z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2052-11.8.2.1114</vt:lpwstr>
  </property>
</Properties>
</file>