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曲沃县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  <w:t>应急通信保障现场指挥部设置及职责</w:t>
      </w:r>
    </w:p>
    <w:bookmarkEnd w:id="0"/>
    <w:tbl>
      <w:tblPr>
        <w:tblStyle w:val="2"/>
        <w:tblW w:w="5467" w:type="pct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02"/>
        <w:gridCol w:w="3121"/>
        <w:gridCol w:w="9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9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指挥机构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指挥长</w:t>
            </w: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指挥部指定的负责同志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与当地政府沟通协调，组织相关联合救援行动；统一调度事发地通信资源，协调解决事发地通信企业联合处置中的有关问题；组织通信企业提出共同应对方案和急需跨行业、跨部门协助支援的建议。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副指挥长</w:t>
            </w: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工信局副局长</w:t>
            </w:r>
          </w:p>
        </w:tc>
        <w:tc>
          <w:tcPr>
            <w:tcW w:w="3330" w:type="pct"/>
            <w:vMerge w:val="restart"/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协助指挥长监督检查各项工作的落实，根据分工完成应急通信保障相应工作。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中国联通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分公司总经理</w:t>
            </w:r>
          </w:p>
        </w:tc>
        <w:tc>
          <w:tcPr>
            <w:tcW w:w="3330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中国移动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分公司总经理</w:t>
            </w:r>
          </w:p>
        </w:tc>
        <w:tc>
          <w:tcPr>
            <w:tcW w:w="3330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中国电信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分公司总经理</w:t>
            </w:r>
          </w:p>
        </w:tc>
        <w:tc>
          <w:tcPr>
            <w:tcW w:w="3330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中国铁塔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分公司总经理</w:t>
            </w:r>
          </w:p>
        </w:tc>
        <w:tc>
          <w:tcPr>
            <w:tcW w:w="3330" w:type="pct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9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工作组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现场抢修组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组长单位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工信局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根据指挥部的安排，组织协调全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通信业开展应急通信保障恢复工作，实施通信网抢修恢复的各项具体工作，保障通信畅通。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成员单位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中国联通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分公司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中国移动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分公司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中国电信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分公司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中国铁塔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分公司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负责本公司法定经营网络的应急通信保障恢复工作及应急通信保障，做好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指挥部交办的其他协调配合工作。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治安通行组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组长单位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公安局</w:t>
            </w:r>
          </w:p>
        </w:tc>
        <w:tc>
          <w:tcPr>
            <w:tcW w:w="3330" w:type="pct"/>
            <w:vMerge w:val="restart"/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根据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指挥部的安排，负责查处打击破坏通信设施的违法犯罪行为，维护社会治安秩序，保障公路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铁路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应急通信物资、人员、车辆运输通行畅通。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成员单位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县人民武装部军事科、武警曲沃中队、县交通局、县公路段</w:t>
            </w:r>
          </w:p>
        </w:tc>
        <w:tc>
          <w:tcPr>
            <w:tcW w:w="3330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6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基础支撑组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组长单位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发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改局</w:t>
            </w:r>
          </w:p>
        </w:tc>
        <w:tc>
          <w:tcPr>
            <w:tcW w:w="3330" w:type="pct"/>
            <w:vMerge w:val="restart"/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根据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指挥部的安排，负责调集抢险救援设备，做好应急通信保障物资储备调度，全面监测、预警各种自然灾害，做好各种地质灾害对通信设施造成破坏的趋势预测，做好党政机关、重要通信枢纽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等通信设备、事发区域通信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设施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供电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成员单位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财政局、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自然资源局、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水利局、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县卫体局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应急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管理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局、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能源局、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气象局、国网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曲沃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供电公司</w:t>
            </w:r>
          </w:p>
        </w:tc>
        <w:tc>
          <w:tcPr>
            <w:tcW w:w="3330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宣传报道组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组长单位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委宣传部</w:t>
            </w:r>
          </w:p>
        </w:tc>
        <w:tc>
          <w:tcPr>
            <w:tcW w:w="3330" w:type="pct"/>
            <w:vMerge w:val="restart"/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根据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指挥部的安排，做好应急通信保障及通信恢复情况的新闻发布，开展应急新闻报道，及时准确发布灾情，做好媒体记者的组织管理和引导工作，加强舆情收集分析，正确引导舆论。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成员单位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</w:t>
            </w:r>
            <w:r>
              <w:rPr>
                <w:rFonts w:ascii="Times New Roman" w:hAnsi="仿宋_GB2312" w:eastAsia="仿宋_GB2312" w:cs="Times New Roman"/>
                <w:sz w:val="18"/>
                <w:szCs w:val="18"/>
              </w:rPr>
              <w:t>委网信办、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县融媒体中心</w:t>
            </w:r>
          </w:p>
        </w:tc>
        <w:tc>
          <w:tcPr>
            <w:tcW w:w="3330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/>
    <w:sectPr>
      <w:pgSz w:w="16838" w:h="11906" w:orient="landscape"/>
      <w:pgMar w:top="1474" w:right="2098" w:bottom="1474" w:left="1984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56EE"/>
    <w:rsid w:val="FFB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4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2022-04-01T10:05:00Z</dcterms:created>
  <dc:creator>baixin</dc:creator>
  <cp:lastModifiedBy>baixin</cp:lastModifiedBy>
  <dcterms:modified xsi:type="dcterms:W3CDTF">2022-04-01T10:06:13Z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