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themeColor="text1"/>
          <w:lang w:val="en-US" w:eastAsia="zh-CN"/>
          <w14:textFill>
            <w14:solidFill>
              <w14:schemeClr w14:val="tx1"/>
            </w14:solidFill>
          </w14:textFill>
        </w:rPr>
        <w:sectPr>
          <w:pgSz w:w="16838" w:h="11906" w:orient="landscape"/>
          <w:pgMar w:top="1800" w:right="1440" w:bottom="1800" w:left="1440" w:header="851" w:footer="992" w:gutter="0"/>
          <w:pgNumType w:fmt="decimal"/>
          <w:cols w:space="720" w:num="1"/>
          <w:docGrid w:type="lines" w:linePitch="312" w:charSpace="0"/>
        </w:sectPr>
      </w:pP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附件3</w:t>
      </w:r>
    </w:p>
    <w:p>
      <w:pPr>
        <w:jc w:val="center"/>
        <w:rPr>
          <w:rFonts w:hint="default"/>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曲沃县____乡（镇）废弃矿井整治关闭统计表</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填报单位：</w:t>
      </w:r>
      <w:r>
        <w:rPr>
          <w:rFonts w:hint="eastAsia"/>
          <w:b/>
          <w:bCs/>
          <w:color w:val="000000" w:themeColor="text1"/>
          <w:sz w:val="24"/>
          <w:szCs w:val="24"/>
          <w:u w:val="single" w:color="000000"/>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填表时间：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98"/>
        <w:gridCol w:w="546"/>
        <w:gridCol w:w="660"/>
        <w:gridCol w:w="887"/>
        <w:gridCol w:w="816"/>
        <w:gridCol w:w="660"/>
        <w:gridCol w:w="660"/>
        <w:gridCol w:w="660"/>
        <w:gridCol w:w="660"/>
        <w:gridCol w:w="660"/>
        <w:gridCol w:w="2181"/>
        <w:gridCol w:w="1570"/>
        <w:gridCol w:w="134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0" w:type="auto"/>
            <w:noWrap w:val="0"/>
            <w:vAlign w:val="top"/>
          </w:tcPr>
          <w:p>
            <w:pPr>
              <w:ind w:firstLine="210" w:firstLineChars="100"/>
              <w:rPr>
                <w:rFonts w:hint="eastAsia"/>
                <w:color w:val="000000" w:themeColor="text1"/>
                <w:vertAlign w:val="baseline"/>
                <w:lang w:val="en-US" w:eastAsia="zh-CN"/>
                <w14:textFill>
                  <w14:solidFill>
                    <w14:schemeClr w14:val="tx1"/>
                  </w14:solidFill>
                </w14:textFill>
              </w:rPr>
            </w:pPr>
          </w:p>
          <w:p>
            <w:pPr>
              <w:ind w:firstLine="210" w:firstLineChars="100"/>
              <w:rPr>
                <w:rFonts w:hint="eastAsia"/>
                <w:color w:val="000000" w:themeColor="text1"/>
                <w:vertAlign w:val="baseline"/>
                <w:lang w:val="en-US" w:eastAsia="zh-CN"/>
                <w14:textFill>
                  <w14:solidFill>
                    <w14:schemeClr w14:val="tx1"/>
                  </w14:solidFill>
                </w14:textFill>
              </w:rPr>
            </w:pPr>
          </w:p>
          <w:p>
            <w:pPr>
              <w:ind w:left="210" w:leftChars="100" w:firstLine="0" w:firstLineChars="0"/>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序号</w:t>
            </w:r>
          </w:p>
        </w:tc>
        <w:tc>
          <w:tcPr>
            <w:tcW w:w="0" w:type="auto"/>
            <w:noWrap w:val="0"/>
            <w:vAlign w:val="top"/>
          </w:tcPr>
          <w:p>
            <w:pPr>
              <w:numPr>
                <w:ilvl w:val="0"/>
                <w:numId w:val="0"/>
              </w:numPr>
              <w:ind w:leftChars="0"/>
              <w:jc w:val="center"/>
              <w:rPr>
                <w:rFonts w:hint="eastAsia"/>
                <w:color w:val="000000" w:themeColor="text1"/>
                <w:vertAlign w:val="baseline"/>
                <w:lang w:val="en-US" w:eastAsia="zh-CN"/>
                <w14:textFill>
                  <w14:solidFill>
                    <w14:schemeClr w14:val="tx1"/>
                  </w14:solidFill>
                </w14:textFill>
              </w:rPr>
            </w:pPr>
          </w:p>
          <w:p>
            <w:pPr>
              <w:numPr>
                <w:ilvl w:val="0"/>
                <w:numId w:val="0"/>
              </w:numPr>
              <w:ind w:left="0" w:leftChars="0" w:firstLine="0" w:firstLineChars="0"/>
              <w:jc w:val="center"/>
              <w:rPr>
                <w:rFonts w:hint="eastAsia"/>
                <w:color w:val="000000" w:themeColor="text1"/>
                <w:vertAlign w:val="baseline"/>
                <w:lang w:val="en-US" w:eastAsia="zh-CN"/>
                <w14:textFill>
                  <w14:solidFill>
                    <w14:schemeClr w14:val="tx1"/>
                  </w14:solidFill>
                </w14:textFill>
              </w:rPr>
            </w:pPr>
          </w:p>
          <w:p>
            <w:pPr>
              <w:numPr>
                <w:ilvl w:val="0"/>
                <w:numId w:val="0"/>
              </w:numPr>
              <w:ind w:left="0" w:leftChars="0" w:firstLine="0" w:firstLineChars="0"/>
              <w:jc w:val="cente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乡（镇）</w:t>
            </w:r>
          </w:p>
        </w:tc>
        <w:tc>
          <w:tcPr>
            <w:tcW w:w="0" w:type="auto"/>
            <w:noWrap w:val="0"/>
            <w:vAlign w:val="top"/>
          </w:tcPr>
          <w:p>
            <w:pPr>
              <w:numPr>
                <w:ilvl w:val="0"/>
                <w:numId w:val="0"/>
              </w:numPr>
              <w:ind w:leftChars="0"/>
              <w:jc w:val="center"/>
              <w:rPr>
                <w:rFonts w:hint="eastAsia"/>
                <w:color w:val="000000" w:themeColor="text1"/>
                <w:vertAlign w:val="baseline"/>
                <w:lang w:val="en-US" w:eastAsia="zh-CN"/>
                <w14:textFill>
                  <w14:solidFill>
                    <w14:schemeClr w14:val="tx1"/>
                  </w14:solidFill>
                </w14:textFill>
              </w:rPr>
            </w:pPr>
          </w:p>
          <w:p>
            <w:pPr>
              <w:numPr>
                <w:ilvl w:val="0"/>
                <w:numId w:val="0"/>
              </w:numPr>
              <w:ind w:left="0" w:leftChars="0" w:firstLine="0" w:firstLineChars="0"/>
              <w:jc w:val="center"/>
              <w:rPr>
                <w:rFonts w:hint="eastAsia"/>
                <w:color w:val="000000" w:themeColor="text1"/>
                <w:vertAlign w:val="baseline"/>
                <w:lang w:val="en-US" w:eastAsia="zh-CN"/>
                <w14:textFill>
                  <w14:solidFill>
                    <w14:schemeClr w14:val="tx1"/>
                  </w14:solidFill>
                </w14:textFill>
              </w:rPr>
            </w:pPr>
          </w:p>
          <w:p>
            <w:pPr>
              <w:numPr>
                <w:ilvl w:val="0"/>
                <w:numId w:val="0"/>
              </w:numPr>
              <w:ind w:left="0" w:leftChars="0" w:firstLine="0" w:firstLineChars="0"/>
              <w:jc w:val="cente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村</w:t>
            </w: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 xml:space="preserve">    </w:t>
            </w:r>
          </w:p>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 xml:space="preserve">  </w:t>
            </w:r>
          </w:p>
          <w:p>
            <w:pP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w:t>
            </w:r>
          </w:p>
        </w:tc>
        <w:tc>
          <w:tcPr>
            <w:tcW w:w="0" w:type="auto"/>
            <w:noWrap w:val="0"/>
            <w:vAlign w:val="top"/>
          </w:tcPr>
          <w:p>
            <w:pPr>
              <w:rPr>
                <w:rFonts w:hint="default"/>
                <w:color w:val="000000" w:themeColor="text1"/>
                <w:vertAlign w:val="baseline"/>
                <w:lang w:val="en-US" w:eastAsia="zh-CN"/>
                <w14:textFill>
                  <w14:solidFill>
                    <w14:schemeClr w14:val="tx1"/>
                  </w14:solidFill>
                </w14:textFill>
              </w:rPr>
            </w:pPr>
          </w:p>
          <w:p>
            <w:pPr>
              <w:ind w:firstLine="420" w:firstLineChars="200"/>
              <w:rPr>
                <w:rFonts w:hint="eastAsia"/>
                <w:color w:val="000000" w:themeColor="text1"/>
                <w:vertAlign w:val="baseline"/>
                <w:lang w:val="en-US" w:eastAsia="zh-CN"/>
                <w14:textFill>
                  <w14:solidFill>
                    <w14:schemeClr w14:val="tx1"/>
                  </w14:solidFill>
                </w14:textFill>
              </w:rPr>
            </w:pPr>
          </w:p>
          <w:p>
            <w:pPr>
              <w:jc w:val="cente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矿井编号</w:t>
            </w:r>
          </w:p>
        </w:tc>
        <w:tc>
          <w:tcPr>
            <w:tcW w:w="0" w:type="auto"/>
            <w:noWrap w:val="0"/>
            <w:vAlign w:val="top"/>
          </w:tcPr>
          <w:p>
            <w:pPr>
              <w:ind w:firstLine="420" w:firstLineChars="200"/>
              <w:jc w:val="lef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 xml:space="preserve"> </w:t>
            </w:r>
          </w:p>
          <w:p>
            <w:pPr>
              <w:ind w:firstLine="420" w:firstLineChars="200"/>
              <w:jc w:val="left"/>
              <w:rPr>
                <w:rFonts w:hint="eastAsia"/>
                <w:color w:val="000000" w:themeColor="text1"/>
                <w:vertAlign w:val="baseline"/>
                <w:lang w:val="en-US" w:eastAsia="zh-CN"/>
                <w14:textFill>
                  <w14:solidFill>
                    <w14:schemeClr w14:val="tx1"/>
                  </w14:solidFill>
                </w14:textFill>
              </w:rPr>
            </w:pPr>
          </w:p>
          <w:p>
            <w:pPr>
              <w:jc w:val="cente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位置</w:t>
            </w: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p>
            <w:pPr>
              <w:rPr>
                <w:rFonts w:hint="eastAsia"/>
                <w:color w:val="000000" w:themeColor="text1"/>
                <w:vertAlign w:val="baseline"/>
                <w:lang w:val="en-US" w:eastAsia="zh-CN"/>
                <w14:textFill>
                  <w14:solidFill>
                    <w14:schemeClr w14:val="tx1"/>
                  </w14:solidFill>
                </w14:textFill>
              </w:rPr>
            </w:pPr>
          </w:p>
          <w:p>
            <w:pP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坐标</w:t>
            </w: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p>
            <w:pPr>
              <w:rPr>
                <w:rFonts w:hint="eastAsia"/>
                <w:color w:val="000000" w:themeColor="text1"/>
                <w:vertAlign w:val="baseline"/>
                <w:lang w:val="en-US" w:eastAsia="zh-CN"/>
                <w14:textFill>
                  <w14:solidFill>
                    <w14:schemeClr w14:val="tx1"/>
                  </w14:solidFill>
                </w14:textFill>
              </w:rPr>
            </w:pPr>
          </w:p>
          <w:p>
            <w:pPr>
              <w:jc w:val="center"/>
              <w:rPr>
                <w:rFonts w:hint="eastAsia"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矿种</w:t>
            </w:r>
          </w:p>
        </w:tc>
        <w:tc>
          <w:tcPr>
            <w:tcW w:w="0" w:type="auto"/>
            <w:noWrap w:val="0"/>
            <w:vAlign w:val="top"/>
          </w:tcPr>
          <w:p>
            <w:pPr>
              <w:jc w:val="center"/>
              <w:rPr>
                <w:rFonts w:hint="eastAsia"/>
                <w:color w:val="000000" w:themeColor="text1"/>
                <w:vertAlign w:val="baseline"/>
                <w:lang w:val="en-US" w:eastAsia="zh-CN"/>
                <w14:textFill>
                  <w14:solidFill>
                    <w14:schemeClr w14:val="tx1"/>
                  </w14:solidFill>
                </w14:textFill>
              </w:rPr>
            </w:pPr>
          </w:p>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井筒</w:t>
            </w:r>
          </w:p>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类别</w:t>
            </w:r>
          </w:p>
        </w:tc>
        <w:tc>
          <w:tcPr>
            <w:tcW w:w="0" w:type="auto"/>
            <w:noWrap w:val="0"/>
            <w:vAlign w:val="top"/>
          </w:tcPr>
          <w:p>
            <w:pPr>
              <w:ind w:firstLine="630" w:firstLineChars="300"/>
              <w:jc w:val="center"/>
              <w:rPr>
                <w:rFonts w:hint="eastAsia"/>
                <w:color w:val="000000" w:themeColor="text1"/>
                <w:vertAlign w:val="baseline"/>
                <w:lang w:val="en-US" w:eastAsia="zh-CN"/>
                <w14:textFill>
                  <w14:solidFill>
                    <w14:schemeClr w14:val="tx1"/>
                  </w14:solidFill>
                </w14:textFill>
              </w:rPr>
            </w:pPr>
          </w:p>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井口</w:t>
            </w:r>
          </w:p>
          <w:p>
            <w:pPr>
              <w:jc w:val="center"/>
              <w:rPr>
                <w:rFonts w:hint="default"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类型</w:t>
            </w:r>
          </w:p>
        </w:tc>
        <w:tc>
          <w:tcPr>
            <w:tcW w:w="0" w:type="auto"/>
            <w:noWrap w:val="0"/>
            <w:vAlign w:val="top"/>
          </w:tcPr>
          <w:p>
            <w:pPr>
              <w:ind w:firstLine="630" w:firstLineChars="300"/>
              <w:jc w:val="center"/>
              <w:rPr>
                <w:rFonts w:hint="eastAsia"/>
                <w:color w:val="000000" w:themeColor="text1"/>
                <w:vertAlign w:val="baseline"/>
                <w:lang w:val="en-US" w:eastAsia="zh-CN"/>
                <w14:textFill>
                  <w14:solidFill>
                    <w14:schemeClr w14:val="tx1"/>
                  </w14:solidFill>
                </w14:textFill>
              </w:rPr>
            </w:pPr>
          </w:p>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是否</w:t>
            </w:r>
          </w:p>
          <w:p>
            <w:pPr>
              <w:jc w:val="center"/>
              <w:rPr>
                <w:rFonts w:hint="default" w:ascii="Calibri" w:hAnsi="Calibri"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灭绝</w:t>
            </w:r>
          </w:p>
        </w:tc>
        <w:tc>
          <w:tcPr>
            <w:tcW w:w="0" w:type="auto"/>
            <w:noWrap w:val="0"/>
            <w:vAlign w:val="top"/>
          </w:tcPr>
          <w:p>
            <w:pPr>
              <w:jc w:val="center"/>
              <w:rPr>
                <w:rFonts w:hint="eastAsia"/>
                <w:color w:val="000000" w:themeColor="text1"/>
                <w:vertAlign w:val="baseline"/>
                <w:lang w:val="en-US" w:eastAsia="zh-CN"/>
                <w14:textFill>
                  <w14:solidFill>
                    <w14:schemeClr w14:val="tx1"/>
                  </w14:solidFill>
                </w14:textFill>
              </w:rPr>
            </w:pPr>
          </w:p>
          <w:p>
            <w:pPr>
              <w:jc w:val="center"/>
              <w:rPr>
                <w:rFonts w:hint="eastAsia"/>
                <w:color w:val="000000" w:themeColor="text1"/>
                <w:vertAlign w:val="baseline"/>
                <w:lang w:val="en-US" w:eastAsia="zh-CN"/>
                <w14:textFill>
                  <w14:solidFill>
                    <w14:schemeClr w14:val="tx1"/>
                  </w14:solidFill>
                </w14:textFill>
              </w:rPr>
            </w:pPr>
          </w:p>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井口现状（是否达到关闭标准）</w:t>
            </w:r>
          </w:p>
        </w:tc>
        <w:tc>
          <w:tcPr>
            <w:tcW w:w="0" w:type="auto"/>
            <w:noWrap w:val="0"/>
            <w:vAlign w:val="top"/>
          </w:tcPr>
          <w:p>
            <w:pPr>
              <w:ind w:firstLine="630" w:firstLineChars="300"/>
              <w:jc w:val="center"/>
              <w:rPr>
                <w:rFonts w:hint="eastAsia"/>
                <w:color w:val="000000" w:themeColor="text1"/>
                <w:vertAlign w:val="baseline"/>
                <w:lang w:val="en-US" w:eastAsia="zh-CN"/>
                <w14:textFill>
                  <w14:solidFill>
                    <w14:schemeClr w14:val="tx1"/>
                  </w14:solidFill>
                </w14:textFill>
              </w:rPr>
            </w:pPr>
          </w:p>
          <w:p>
            <w:pPr>
              <w:jc w:val="center"/>
              <w:rPr>
                <w:rFonts w:hint="eastAsia"/>
                <w:color w:val="000000" w:themeColor="text1"/>
                <w:vertAlign w:val="baseline"/>
                <w:lang w:val="en-US" w:eastAsia="zh-CN"/>
                <w14:textFill>
                  <w14:solidFill>
                    <w14:schemeClr w14:val="tx1"/>
                  </w14:solidFill>
                </w14:textFill>
              </w:rPr>
            </w:pPr>
          </w:p>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是否属于新增废弃矿井</w:t>
            </w:r>
          </w:p>
        </w:tc>
        <w:tc>
          <w:tcPr>
            <w:tcW w:w="0" w:type="auto"/>
            <w:noWrap w:val="0"/>
            <w:vAlign w:val="top"/>
          </w:tcPr>
          <w:p>
            <w:pPr>
              <w:jc w:val="both"/>
              <w:rPr>
                <w:rFonts w:hint="eastAsia"/>
                <w:color w:val="000000" w:themeColor="text1"/>
                <w:vertAlign w:val="baseline"/>
                <w:lang w:val="en-US" w:eastAsia="zh-CN"/>
                <w14:textFill>
                  <w14:solidFill>
                    <w14:schemeClr w14:val="tx1"/>
                  </w14:solidFill>
                </w14:textFill>
              </w:rPr>
            </w:pPr>
          </w:p>
          <w:p>
            <w:pPr>
              <w:bidi w:val="0"/>
              <w:jc w:val="center"/>
              <w:rPr>
                <w:rFonts w:hint="eastAsia"/>
                <w:color w:val="000000" w:themeColor="text1"/>
                <w:lang w:val="en-US" w:eastAsia="zh-CN"/>
                <w14:textFill>
                  <w14:solidFill>
                    <w14:schemeClr w14:val="tx1"/>
                  </w14:solidFill>
                </w14:textFill>
              </w:rPr>
            </w:pPr>
          </w:p>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新增废弃矿井时间</w:t>
            </w:r>
          </w:p>
        </w:tc>
        <w:tc>
          <w:tcPr>
            <w:tcW w:w="0" w:type="auto"/>
            <w:noWrap w:val="0"/>
            <w:vAlign w:val="top"/>
          </w:tcPr>
          <w:p>
            <w:pPr>
              <w:jc w:val="center"/>
              <w:rPr>
                <w:rFonts w:hint="eastAsia"/>
                <w:color w:val="000000" w:themeColor="text1"/>
                <w:vertAlign w:val="baseline"/>
                <w:lang w:val="en-US" w:eastAsia="zh-CN"/>
                <w14:textFill>
                  <w14:solidFill>
                    <w14:schemeClr w14:val="tx1"/>
                  </w14:solidFill>
                </w14:textFill>
              </w:rPr>
            </w:pPr>
          </w:p>
          <w:p>
            <w:pPr>
              <w:ind w:firstLine="210" w:firstLineChars="100"/>
              <w:jc w:val="center"/>
              <w:rPr>
                <w:rFonts w:hint="eastAsia"/>
                <w:color w:val="000000" w:themeColor="text1"/>
                <w:vertAlign w:val="baseline"/>
                <w:lang w:val="en-US" w:eastAsia="zh-CN"/>
                <w14:textFill>
                  <w14:solidFill>
                    <w14:schemeClr w14:val="tx1"/>
                  </w14:solidFill>
                </w14:textFill>
              </w:rPr>
            </w:pPr>
          </w:p>
          <w:p>
            <w:pPr>
              <w:ind w:left="210" w:leftChars="100" w:firstLine="0" w:firstLineChars="0"/>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c>
          <w:tcPr>
            <w:tcW w:w="0" w:type="auto"/>
            <w:noWrap w:val="0"/>
            <w:vAlign w:val="top"/>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0" w:type="auto"/>
            <w:noWrap w:val="0"/>
            <w:vAlign w:val="top"/>
          </w:tcPr>
          <w:p>
            <w:pPr>
              <w:jc w:val="both"/>
              <w:rPr>
                <w:rFonts w:hint="default"/>
                <w:color w:val="000000" w:themeColor="text1"/>
                <w:vertAlign w:val="baseline"/>
                <w:lang w:val="en-US" w:eastAsia="zh-CN"/>
                <w14:textFill>
                  <w14:solidFill>
                    <w14:schemeClr w14:val="tx1"/>
                  </w14:solidFill>
                </w14:textFill>
              </w:rPr>
            </w:pPr>
          </w:p>
          <w:p>
            <w:pPr>
              <w:jc w:val="center"/>
              <w:rPr>
                <w:rFonts w:hint="default"/>
                <w:color w:val="000000" w:themeColor="text1"/>
                <w:vertAlign w:val="baseline"/>
                <w:lang w:val="en-US" w:eastAsia="zh-CN"/>
                <w14:textFill>
                  <w14:solidFill>
                    <w14:schemeClr w14:val="tx1"/>
                  </w14:solidFill>
                </w14:textFill>
              </w:rPr>
            </w:pPr>
          </w:p>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填表说明</w:t>
            </w:r>
          </w:p>
        </w:tc>
        <w:tc>
          <w:tcPr>
            <w:tcW w:w="0" w:type="auto"/>
            <w:gridSpan w:val="14"/>
            <w:noWrap w:val="0"/>
            <w:vAlign w:val="top"/>
          </w:tcPr>
          <w:p>
            <w:pPr>
              <w:jc w:val="both"/>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1.位置栏：</w:t>
            </w:r>
            <w:r>
              <w:rPr>
                <w:rFonts w:hint="eastAsia"/>
                <w:color w:val="000000" w:themeColor="text1"/>
                <w:vertAlign w:val="baseline"/>
                <w:lang w:val="en-US" w:eastAsia="zh-CN"/>
                <w14:textFill>
                  <w14:solidFill>
                    <w14:schemeClr w14:val="tx1"/>
                  </w14:solidFill>
                </w14:textFill>
              </w:rPr>
              <w:t>填写具体到村（沟）；</w:t>
            </w:r>
            <w:r>
              <w:rPr>
                <w:rFonts w:hint="eastAsia"/>
                <w:b/>
                <w:bCs/>
                <w:color w:val="000000" w:themeColor="text1"/>
                <w:vertAlign w:val="baseline"/>
                <w:lang w:val="en-US" w:eastAsia="zh-CN"/>
                <w14:textFill>
                  <w14:solidFill>
                    <w14:schemeClr w14:val="tx1"/>
                  </w14:solidFill>
                </w14:textFill>
              </w:rPr>
              <w:t>2.井口类型栏：</w:t>
            </w:r>
            <w:r>
              <w:rPr>
                <w:rFonts w:hint="eastAsia"/>
                <w:color w:val="000000" w:themeColor="text1"/>
                <w:vertAlign w:val="baseline"/>
                <w:lang w:val="en-US" w:eastAsia="zh-CN"/>
                <w14:textFill>
                  <w14:solidFill>
                    <w14:schemeClr w14:val="tx1"/>
                  </w14:solidFill>
                </w14:textFill>
              </w:rPr>
              <w:t>填写斜井、竖井、坑、硐等；</w:t>
            </w:r>
            <w:r>
              <w:rPr>
                <w:rFonts w:hint="eastAsia"/>
                <w:b/>
                <w:bCs/>
                <w:color w:val="000000" w:themeColor="text1"/>
                <w:vertAlign w:val="baseline"/>
                <w:lang w:val="en-US" w:eastAsia="zh-CN"/>
                <w14:textFill>
                  <w14:solidFill>
                    <w14:schemeClr w14:val="tx1"/>
                  </w14:solidFill>
                </w14:textFill>
              </w:rPr>
              <w:t>3.坐标栏：</w:t>
            </w:r>
            <w:r>
              <w:rPr>
                <w:rFonts w:hint="eastAsia"/>
                <w:color w:val="000000" w:themeColor="text1"/>
                <w:vertAlign w:val="baseline"/>
                <w:lang w:val="en-US" w:eastAsia="zh-CN"/>
                <w14:textFill>
                  <w14:solidFill>
                    <w14:schemeClr w14:val="tx1"/>
                  </w14:solidFill>
                </w14:textFill>
              </w:rPr>
              <w:t>采用西安80坐标系；</w:t>
            </w:r>
            <w:r>
              <w:rPr>
                <w:rFonts w:hint="eastAsia"/>
                <w:b/>
                <w:bCs/>
                <w:color w:val="000000" w:themeColor="text1"/>
                <w:vertAlign w:val="baseline"/>
                <w:lang w:val="en-US" w:eastAsia="zh-CN"/>
                <w14:textFill>
                  <w14:solidFill>
                    <w14:schemeClr w14:val="tx1"/>
                  </w14:solidFill>
                </w14:textFill>
              </w:rPr>
              <w:t>4.井筒类别栏：</w:t>
            </w:r>
            <w:r>
              <w:rPr>
                <w:rFonts w:hint="eastAsia"/>
                <w:color w:val="000000" w:themeColor="text1"/>
                <w:vertAlign w:val="baseline"/>
                <w:lang w:val="en-US" w:eastAsia="zh-CN"/>
                <w14:textFill>
                  <w14:solidFill>
                    <w14:schemeClr w14:val="tx1"/>
                  </w14:solidFill>
                </w14:textFill>
              </w:rPr>
              <w:t>以数字填写（1.为历年来在全省矿山企业兼并重组和资源整合或因安全生产等因素予以政策性关闭的矿井，2.为在打击非法违法采矿工作中取缔的（坑、硐），3.为其他，需在备注栏内填写简要内容）；</w:t>
            </w:r>
            <w:r>
              <w:rPr>
                <w:rFonts w:hint="eastAsia"/>
                <w:b/>
                <w:bCs/>
                <w:color w:val="000000" w:themeColor="text1"/>
                <w:vertAlign w:val="baseline"/>
                <w:lang w:val="en-US" w:eastAsia="zh-CN"/>
                <w14:textFill>
                  <w14:solidFill>
                    <w14:schemeClr w14:val="tx1"/>
                  </w14:solidFill>
                </w14:textFill>
              </w:rPr>
              <w:t>5.矿种栏：</w:t>
            </w:r>
            <w:r>
              <w:rPr>
                <w:rFonts w:hint="eastAsia"/>
                <w:color w:val="000000" w:themeColor="text1"/>
                <w:vertAlign w:val="baseline"/>
                <w:lang w:val="en-US" w:eastAsia="zh-CN"/>
                <w14:textFill>
                  <w14:solidFill>
                    <w14:schemeClr w14:val="tx1"/>
                  </w14:solidFill>
                </w14:textFill>
              </w:rPr>
              <w:t>指原废弃、关闭、取缔前开采的主要矿种；</w:t>
            </w:r>
            <w:r>
              <w:rPr>
                <w:rFonts w:hint="eastAsia"/>
                <w:b/>
                <w:bCs/>
                <w:color w:val="000000" w:themeColor="text1"/>
                <w:vertAlign w:val="baseline"/>
                <w:lang w:val="en-US" w:eastAsia="zh-CN"/>
                <w14:textFill>
                  <w14:solidFill>
                    <w14:schemeClr w14:val="tx1"/>
                  </w14:solidFill>
                </w14:textFill>
              </w:rPr>
              <w:t>6.井口现状栏：只填写“是”与“否”；7.矿井编号栏：采</w:t>
            </w:r>
            <w:r>
              <w:rPr>
                <w:rFonts w:hint="eastAsia"/>
                <w:color w:val="000000" w:themeColor="text1"/>
                <w:vertAlign w:val="baseline"/>
                <w:lang w:val="en-US" w:eastAsia="zh-CN"/>
                <w14:textFill>
                  <w14:solidFill>
                    <w14:schemeClr w14:val="tx1"/>
                  </w14:solidFill>
                </w14:textFill>
              </w:rPr>
              <w:t>用十位数编码，前6位参照身份证编号，1、2位为山西省行政编号，3、4位为所属市级编号，5、6位为所在县（市、区）编号，7、10位为废弃矿井编号。如“山西省临汾市尧都区7号废弃矿井”编号为“1410010007”。</w:t>
            </w:r>
            <w:r>
              <w:rPr>
                <w:rFonts w:hint="eastAsia"/>
                <w:b/>
                <w:bCs/>
                <w:color w:val="000000" w:themeColor="text1"/>
                <w:vertAlign w:val="baseline"/>
                <w:lang w:val="en-US" w:eastAsia="zh-CN"/>
                <w14:textFill>
                  <w14:solidFill>
                    <w14:schemeClr w14:val="tx1"/>
                  </w14:solidFill>
                </w14:textFill>
              </w:rPr>
              <w:t>8.是否属于新增废弃矿井栏：只填写“是”与“否”；9.本表</w:t>
            </w:r>
            <w:r>
              <w:rPr>
                <w:rFonts w:hint="eastAsia"/>
                <w:color w:val="000000" w:themeColor="text1"/>
                <w:vertAlign w:val="baseline"/>
                <w:lang w:val="en-US" w:eastAsia="zh-CN"/>
                <w14:textFill>
                  <w14:solidFill>
                    <w14:schemeClr w14:val="tx1"/>
                  </w14:solidFill>
                </w14:textFill>
              </w:rPr>
              <w:t>为对全县（市、区）废弃矿井重新核对登记数据统计，2018年登记造册废弃矿井要全部填写，新增、灭绝的要在表格“是否灭绝”和“是否属于新增废弃矿井”栏内注明。该表数据每日累计累加。</w:t>
            </w:r>
          </w:p>
        </w:tc>
      </w:tr>
    </w:tbl>
    <w:p>
      <w:pPr>
        <w:rPr>
          <w:rFonts w:hint="eastAsia"/>
          <w:color w:val="000000" w:themeColor="text1"/>
          <w:lang w:val="en-US" w:eastAsia="zh-CN"/>
          <w14:textFill>
            <w14:solidFill>
              <w14:schemeClr w14:val="tx1"/>
            </w14:solidFill>
          </w14:textFill>
        </w:rPr>
        <w:sectPr>
          <w:type w:val="continuous"/>
          <w:pgSz w:w="16838" w:h="11906" w:orient="landscape"/>
          <w:pgMar w:top="1800" w:right="1440" w:bottom="1800" w:left="1440" w:header="851" w:footer="992" w:gutter="0"/>
          <w:pgNumType w:fmt="decimal"/>
          <w:cols w:space="720" w:num="1"/>
          <w:docGrid w:type="lines" w:linePitch="312" w:charSpace="0"/>
        </w:sectPr>
      </w:pPr>
      <w:r>
        <w:rPr>
          <w:rFonts w:hint="eastAsia"/>
          <w:color w:val="000000" w:themeColor="text1"/>
          <w:lang w:val="en-US" w:eastAsia="zh-CN"/>
          <w14:textFill>
            <w14:solidFill>
              <w14:schemeClr w14:val="tx1"/>
            </w14:solidFill>
          </w14:textFill>
        </w:rPr>
        <w:t>填表人：                                      审核人：                                          负责人：</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914D"/>
    <w:rsid w:val="7FDF9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0正文"/>
    <w:basedOn w:val="3"/>
    <w:qFormat/>
    <w:uiPriority w:val="0"/>
    <w:pPr>
      <w:spacing w:line="300" w:lineRule="auto"/>
      <w:ind w:firstLine="480" w:firstLineChars="200"/>
    </w:pPr>
    <w:rPr>
      <w:rFonts w:ascii="Times New Roman" w:hAnsi="Times New Roman" w:cs="宋体"/>
      <w:kern w:val="0"/>
    </w:rPr>
  </w:style>
  <w:style w:type="paragraph" w:styleId="3">
    <w:name w:val="Body Text Indent"/>
    <w:basedOn w:val="1"/>
    <w:next w:val="4"/>
    <w:qFormat/>
    <w:uiPriority w:val="0"/>
    <w:pPr>
      <w:spacing w:after="120"/>
      <w:ind w:left="420" w:leftChars="200"/>
    </w:pPr>
  </w:style>
  <w:style w:type="paragraph" w:styleId="4">
    <w:name w:val="Body Text"/>
    <w:basedOn w:val="1"/>
    <w:next w:val="1"/>
    <w:qFormat/>
    <w:uiPriority w:val="99"/>
    <w:rPr>
      <w:rFonts w:ascii="仿宋" w:hAnsi="仿宋" w:eastAsia="仿宋" w:cs="仿宋"/>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2022-02-10T09:58:00Z</dcterms:created>
  <dc:creator>baixin</dc:creator>
  <cp:lastModifiedBy>baixin</cp:lastModifiedBy>
  <dcterms:modified xsi:type="dcterms:W3CDTF">2022-02-10T09:59:24Z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