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beforeAutospacing="0" w:afterAutospacing="0" w:line="600" w:lineRule="exact"/>
        <w:outlineLvl w:val="0"/>
        <w:rPr>
          <w:rFonts w:hint="eastAsia" w:ascii="黑体" w:hAnsi="黑体" w:eastAsia="黑体" w:cs="黑体"/>
          <w:b w:val="0"/>
          <w:bCs/>
          <w:color w:val="auto"/>
        </w:rPr>
      </w:pPr>
      <w:bookmarkStart w:id="0" w:name="_Toc25446"/>
      <w:r>
        <w:rPr>
          <w:rFonts w:hint="eastAsia" w:ascii="黑体" w:hAnsi="黑体" w:eastAsia="黑体" w:cs="黑体"/>
          <w:b w:val="0"/>
          <w:bCs/>
          <w:color w:val="auto"/>
        </w:rPr>
        <w:t>附件</w:t>
      </w:r>
      <w:bookmarkEnd w:id="0"/>
      <w:r>
        <w:rPr>
          <w:rFonts w:hint="eastAsia" w:ascii="黑体" w:hAnsi="黑体" w:eastAsia="黑体" w:cs="黑体"/>
          <w:b w:val="0"/>
          <w:bCs/>
          <w:color w:val="auto"/>
          <w:lang w:val="en-US" w:eastAsia="zh-CN"/>
        </w:rPr>
        <w:t>3</w:t>
      </w:r>
    </w:p>
    <w:p>
      <w:pPr>
        <w:pStyle w:val="3"/>
        <w:pageBreakBefore w:val="0"/>
        <w:kinsoku/>
        <w:wordWrap/>
        <w:overflowPunct/>
        <w:topLinePunct w:val="0"/>
        <w:bidi w:val="0"/>
        <w:spacing w:beforeAutospacing="0" w:afterAutospacing="0" w:line="600" w:lineRule="exact"/>
        <w:jc w:val="center"/>
        <w:outlineLvl w:val="0"/>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曲沃县文化和旅游突发事件指挥部</w:t>
      </w:r>
    </w:p>
    <w:p>
      <w:pPr>
        <w:pStyle w:val="3"/>
        <w:pageBreakBefore w:val="0"/>
        <w:kinsoku/>
        <w:wordWrap/>
        <w:overflowPunct/>
        <w:topLinePunct w:val="0"/>
        <w:bidi w:val="0"/>
        <w:spacing w:beforeAutospacing="0" w:afterAutospacing="0" w:line="600" w:lineRule="exact"/>
        <w:jc w:val="center"/>
        <w:outlineLvl w:val="0"/>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成员单位职责</w:t>
      </w:r>
    </w:p>
    <w:tbl>
      <w:tblPr>
        <w:tblStyle w:val="4"/>
        <w:tblW w:w="507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4"/>
        <w:gridCol w:w="2052"/>
        <w:gridCol w:w="57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tblHeader/>
        </w:trPr>
        <w:tc>
          <w:tcPr>
            <w:tcW w:w="1523" w:type="pct"/>
            <w:gridSpan w:val="2"/>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黑体" w:hAnsi="黑体" w:eastAsia="黑体" w:cs="黑体"/>
                <w:color w:val="auto"/>
                <w:sz w:val="28"/>
                <w:szCs w:val="28"/>
              </w:rPr>
            </w:pPr>
            <w:r>
              <w:rPr>
                <w:rFonts w:hint="eastAsia" w:ascii="黑体" w:hAnsi="黑体" w:eastAsia="黑体" w:cs="黑体"/>
                <w:color w:val="auto"/>
                <w:sz w:val="28"/>
                <w:szCs w:val="28"/>
              </w:rPr>
              <w:t>指挥机构</w:t>
            </w:r>
          </w:p>
        </w:tc>
        <w:tc>
          <w:tcPr>
            <w:tcW w:w="3476"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60" w:firstLineChars="200"/>
              <w:jc w:val="center"/>
              <w:textAlignment w:val="center"/>
              <w:rPr>
                <w:rFonts w:hint="eastAsia" w:ascii="黑体" w:hAnsi="黑体" w:eastAsia="黑体" w:cs="黑体"/>
                <w:color w:val="auto"/>
                <w:sz w:val="28"/>
                <w:szCs w:val="28"/>
              </w:rPr>
            </w:pPr>
            <w:r>
              <w:rPr>
                <w:rFonts w:hint="eastAsia" w:ascii="黑体" w:hAnsi="黑体" w:eastAsia="黑体" w:cs="黑体"/>
                <w:color w:val="auto"/>
                <w:sz w:val="28"/>
                <w:szCs w:val="28"/>
              </w:rPr>
              <w:t>职     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2" w:hRule="atLeast"/>
          <w:tblHeader/>
        </w:trPr>
        <w:tc>
          <w:tcPr>
            <w:tcW w:w="1523" w:type="pct"/>
            <w:gridSpan w:val="2"/>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ascii="Times New Roman" w:hAnsi="Times New Roman" w:eastAsia="仿宋_GB2312" w:cs="Times New Roman"/>
                <w:color w:val="auto"/>
                <w:sz w:val="24"/>
                <w:szCs w:val="24"/>
              </w:rPr>
            </w:pPr>
          </w:p>
        </w:tc>
        <w:tc>
          <w:tcPr>
            <w:tcW w:w="3476"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9" w:hRule="atLeast"/>
        </w:trPr>
        <w:tc>
          <w:tcPr>
            <w:tcW w:w="235" w:type="pct"/>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指挥长</w:t>
            </w: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eastAsia="zh-CN"/>
              </w:rPr>
              <w:t>县政府</w:t>
            </w:r>
            <w:r>
              <w:rPr>
                <w:rFonts w:hint="eastAsia" w:ascii="仿宋_GB2312" w:hAnsi="仿宋_GB2312" w:eastAsia="仿宋_GB2312" w:cs="仿宋_GB2312"/>
                <w:color w:val="auto"/>
                <w:sz w:val="24"/>
                <w:szCs w:val="24"/>
                <w:lang w:val="zh-CN"/>
              </w:rPr>
              <w:t>分管文化和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旅游工作的副县长</w:t>
            </w:r>
          </w:p>
        </w:tc>
        <w:tc>
          <w:tcPr>
            <w:tcW w:w="3476" w:type="pct"/>
            <w:vMerge w:val="restart"/>
            <w:vAlign w:val="center"/>
          </w:tcPr>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贯彻落实中央、省、市、县关于文化和旅游安全工作的决策部署</w:t>
            </w:r>
            <w:r>
              <w:rPr>
                <w:rFonts w:hint="eastAsia" w:ascii="仿宋_GB2312" w:hAnsi="仿宋_GB2312" w:eastAsia="仿宋_GB2312" w:cs="仿宋_GB2312"/>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制定文化旅游安全总体规划、重要措施，</w:t>
            </w:r>
            <w:r>
              <w:rPr>
                <w:rFonts w:hint="eastAsia" w:ascii="仿宋_GB2312" w:hAnsi="仿宋_GB2312" w:eastAsia="仿宋_GB2312" w:cs="仿宋_GB2312"/>
                <w:color w:val="auto"/>
                <w:sz w:val="24"/>
                <w:szCs w:val="24"/>
                <w:lang w:val="en-US" w:eastAsia="zh-CN"/>
              </w:rPr>
              <w:t>统筹组织协调全县文化和旅游突发事件防范、预警和处置工作</w:t>
            </w:r>
            <w:r>
              <w:rPr>
                <w:rFonts w:hint="eastAsia" w:ascii="仿宋_GB2312" w:hAnsi="仿宋_GB2312" w:eastAsia="仿宋_GB2312" w:cs="仿宋_GB2312"/>
                <w:color w:val="auto"/>
                <w:sz w:val="24"/>
                <w:szCs w:val="24"/>
              </w:rPr>
              <w:t>指导突发事件风险防控、监测预警、调查评估和善后工作</w:t>
            </w:r>
            <w:r>
              <w:rPr>
                <w:rFonts w:hint="eastAsia" w:ascii="仿宋_GB2312" w:hAnsi="仿宋_GB2312" w:eastAsia="仿宋_GB2312" w:cs="仿宋_GB2312"/>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firstLine="480" w:firstLineChars="200"/>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启动、实施、终止应急响应，发布应急指令；</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val="en-US" w:eastAsia="zh-CN"/>
              </w:rPr>
              <w:t>县</w:t>
            </w:r>
            <w:r>
              <w:rPr>
                <w:rFonts w:hint="eastAsia" w:ascii="仿宋_GB2312" w:hAnsi="仿宋_GB2312" w:eastAsia="仿宋_GB2312" w:cs="仿宋_GB2312"/>
                <w:color w:val="auto"/>
                <w:sz w:val="24"/>
                <w:szCs w:val="24"/>
              </w:rPr>
              <w:t>政府和</w:t>
            </w:r>
            <w:r>
              <w:rPr>
                <w:rFonts w:hint="eastAsia" w:ascii="仿宋_GB2312" w:hAnsi="仿宋_GB2312" w:eastAsia="仿宋_GB2312" w:cs="仿宋_GB2312"/>
                <w:color w:val="auto"/>
                <w:sz w:val="24"/>
                <w:szCs w:val="24"/>
                <w:lang w:val="en-US" w:eastAsia="zh-CN"/>
              </w:rPr>
              <w:t>市有关</w:t>
            </w:r>
            <w:r>
              <w:rPr>
                <w:rFonts w:hint="eastAsia" w:ascii="仿宋_GB2312" w:hAnsi="仿宋_GB2312" w:eastAsia="仿宋_GB2312" w:cs="仿宋_GB2312"/>
                <w:color w:val="auto"/>
                <w:sz w:val="24"/>
                <w:szCs w:val="24"/>
              </w:rPr>
              <w:t xml:space="preserve">部门报告文化和旅游安全突发事件应急处置工作情况；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按照上级要求发布文化和旅游安全突发事件处置信息；</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批准和实施应急处置措施和方案；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240" w:lineRule="auto"/>
              <w:ind w:left="0" w:leftChars="0"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落实国家部委和省委、省政府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市委、市政府和县委、县政府</w:t>
            </w:r>
            <w:r>
              <w:rPr>
                <w:rFonts w:hint="eastAsia" w:ascii="仿宋_GB2312" w:hAnsi="仿宋_GB2312" w:eastAsia="仿宋_GB2312" w:cs="仿宋_GB2312"/>
                <w:color w:val="auto"/>
                <w:sz w:val="24"/>
                <w:szCs w:val="24"/>
              </w:rPr>
              <w:t>交办的关于文化和旅游、安全突发事件应急处置的批示和指示</w:t>
            </w:r>
            <w:r>
              <w:rPr>
                <w:rFonts w:hint="eastAsia" w:ascii="仿宋_GB2312" w:hAnsi="仿宋_GB2312" w:eastAsia="仿宋_GB2312" w:cs="仿宋_GB2312"/>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挥</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长</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p>
        </w:tc>
        <w:tc>
          <w:tcPr>
            <w:tcW w:w="1288"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县政府办协助工作的副主任</w:t>
            </w:r>
          </w:p>
        </w:tc>
        <w:tc>
          <w:tcPr>
            <w:tcW w:w="3476"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县文旅局局长</w:t>
            </w:r>
          </w:p>
        </w:tc>
        <w:tc>
          <w:tcPr>
            <w:tcW w:w="3476"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县应急管理局局长</w:t>
            </w:r>
          </w:p>
        </w:tc>
        <w:tc>
          <w:tcPr>
            <w:tcW w:w="3476"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县消防救援大队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大队长</w:t>
            </w:r>
          </w:p>
        </w:tc>
        <w:tc>
          <w:tcPr>
            <w:tcW w:w="3476" w:type="pct"/>
            <w:vMerge w:val="continue"/>
            <w:vAlign w:val="bottom"/>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94" w:hRule="atLeast"/>
        </w:trPr>
        <w:tc>
          <w:tcPr>
            <w:tcW w:w="1523" w:type="pct"/>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应急指挥部办公室</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w:t>
            </w:r>
            <w:r>
              <w:rPr>
                <w:rFonts w:hint="eastAsia" w:ascii="仿宋_GB2312" w:hAnsi="仿宋_GB2312" w:eastAsia="仿宋_GB2312" w:cs="仿宋_GB2312"/>
                <w:color w:val="auto"/>
                <w:sz w:val="24"/>
                <w:szCs w:val="24"/>
                <w:lang w:val="en-US" w:eastAsia="zh-CN"/>
              </w:rPr>
              <w:t>文旅局</w:t>
            </w:r>
            <w:r>
              <w:rPr>
                <w:rFonts w:hint="eastAsia" w:ascii="仿宋_GB2312" w:hAnsi="仿宋_GB2312" w:eastAsia="仿宋_GB2312" w:cs="仿宋_GB2312"/>
                <w:color w:val="auto"/>
                <w:sz w:val="24"/>
                <w:szCs w:val="24"/>
              </w:rPr>
              <w:t>）</w:t>
            </w:r>
          </w:p>
        </w:tc>
        <w:tc>
          <w:tcPr>
            <w:tcW w:w="3476" w:type="pct"/>
            <w:vAlign w:val="bottom"/>
          </w:tcPr>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00" w:lineRule="exact"/>
              <w:ind w:firstLine="480" w:firstLineChars="200"/>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承担文化和旅游突发事件应急指挥部日常工作</w:t>
            </w:r>
            <w:r>
              <w:rPr>
                <w:rFonts w:hint="eastAsia" w:ascii="仿宋_GB2312" w:hAnsi="仿宋_GB2312" w:eastAsia="仿宋_GB2312" w:cs="仿宋_GB2312"/>
                <w:color w:val="auto"/>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贯彻落实县指挥部的各项工作部署和指令；</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收集汇总分析上报突发事件应急处置工作，根据县指挥部指令通报应急处置工作情况；</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按照县指挥部要求，指导乡镇政府突发事件应急处置工作；</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完成县指挥部交办的其他任务。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jc w:val="center"/>
              <w:textAlignment w:val="center"/>
              <w:rPr>
                <w:rFonts w:hint="eastAsia" w:ascii="仿宋_GB2312" w:hAnsi="仿宋_GB2312" w:eastAsia="仿宋_GB2312" w:cs="仿宋_GB2312"/>
                <w:color w:val="auto"/>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成员单位</w:t>
            </w: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县政府办公室</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根据县现场指挥部的统一部署，组织协调相关部门开展应急处置工作。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县委宣传部</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指导</w:t>
            </w:r>
            <w:r>
              <w:rPr>
                <w:rFonts w:hint="eastAsia" w:ascii="仿宋_GB2312" w:hAnsi="仿宋_GB2312" w:eastAsia="仿宋_GB2312" w:cs="仿宋_GB2312"/>
                <w:color w:val="auto"/>
                <w:sz w:val="24"/>
                <w:szCs w:val="24"/>
                <w:lang w:val="en-US" w:eastAsia="zh-CN"/>
              </w:rPr>
              <w:t>救援</w:t>
            </w:r>
            <w:r>
              <w:rPr>
                <w:rFonts w:hint="eastAsia" w:ascii="仿宋_GB2312" w:hAnsi="仿宋_GB2312" w:eastAsia="仿宋_GB2312" w:cs="仿宋_GB2312"/>
                <w:color w:val="auto"/>
                <w:sz w:val="24"/>
                <w:szCs w:val="24"/>
              </w:rPr>
              <w:t>宣传报道工作，加强舆情分析， 正确引导社会舆情。承担宣传报道组牵头工作</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正确引导舆论。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县委统战部</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负责</w:t>
            </w:r>
            <w:r>
              <w:rPr>
                <w:rFonts w:hint="eastAsia" w:ascii="仿宋_GB2312" w:hAnsi="仿宋_GB2312" w:eastAsia="仿宋_GB2312" w:cs="仿宋_GB2312"/>
                <w:color w:val="auto"/>
                <w:sz w:val="24"/>
                <w:szCs w:val="24"/>
              </w:rPr>
              <w:t>文化和旅游突发事件涉及宗教、民族、侨务事务等问题的</w:t>
            </w:r>
            <w:r>
              <w:rPr>
                <w:rFonts w:hint="eastAsia" w:ascii="仿宋_GB2312" w:hAnsi="仿宋_GB2312" w:eastAsia="仿宋_GB2312" w:cs="仿宋_GB2312"/>
                <w:color w:val="auto"/>
                <w:sz w:val="24"/>
                <w:szCs w:val="24"/>
                <w:lang w:val="en-US" w:eastAsia="zh-CN"/>
              </w:rPr>
              <w:t>政策指导和协调工作</w:t>
            </w:r>
            <w:r>
              <w:rPr>
                <w:rFonts w:hint="eastAsia" w:ascii="仿宋_GB2312" w:hAnsi="仿宋_GB2312" w:eastAsia="仿宋_GB2312" w:cs="仿宋_GB2312"/>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县财政局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负责保障县级文化和旅游突发事件应急能力标准化建设经费，确保县级文化和旅游突发事件应急所需装备、器材等物资采购资金和工作经费，并做好经费使用的监督检查工作。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18"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县公安局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落实文化和旅游突发事件应急响应时的治安、保卫、消防、交通管制和其他措施，维护社会治安秩序、封锁危险场所。积极配合相关部门组织人员疏散、撤离；负责划定警戒区域、交通管制区域；处理危及文化和旅游安全的暴力恐怖袭击、劫持人质等突发事件；防范和打击违法犯罪活动，及时查处网络造谣违法人员；对遇难尸体检验、数据勘验和身份识别，参与相关突发事件原因分析调查与处理工作；负责事故直接责任人的监控和逃逸人员的追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16"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县应急管理局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负责指导协调文化旅游行业的安全生产工作；协同制定、实施遇险人员的搜救方案，调配救援队伍和装备，协同配合文化和旅游突发事件的应急救援工作；协调组织有关部门做好抢险救援和调查工作。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5"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县自然资源局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负责会同气象部门及时向</w:t>
            </w:r>
            <w:r>
              <w:rPr>
                <w:rFonts w:hint="eastAsia" w:ascii="仿宋_GB2312" w:hAnsi="仿宋_GB2312" w:eastAsia="仿宋_GB2312" w:cs="仿宋_GB2312"/>
                <w:color w:val="auto"/>
                <w:sz w:val="24"/>
                <w:szCs w:val="24"/>
                <w:lang w:eastAsia="zh-CN"/>
              </w:rPr>
              <w:t>专项应急救援指挥部</w:t>
            </w:r>
            <w:r>
              <w:rPr>
                <w:rFonts w:hint="eastAsia" w:ascii="仿宋_GB2312" w:hAnsi="仿宋_GB2312" w:eastAsia="仿宋_GB2312" w:cs="仿宋_GB2312"/>
                <w:color w:val="auto"/>
                <w:sz w:val="24"/>
                <w:szCs w:val="24"/>
              </w:rPr>
              <w:t>提供地质灾害气象预警信息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指导开展地质灾害治理，提供地质灾害应急调查技术支撑。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县发改局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负责做好突发事件应急救援物资及临时安置重要物资的储备、调拨、紧急配送等相关工作。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县交通局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负责组织协调交通运输，做好突发事件应急救援物资及设备的运输工作，为处理突发事件的车辆提供绿色通道。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县民政局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负责协调文化和旅游突发事件中疏散转移人员的安置，做好灾民的临时基本生活救助，并负责协调受文化和旅游突发事件造成人员伤亡的安抚、抚恤、处置等，协助灾后恢复重建等相关善后工作。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县住建局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负责曲沃县文化和旅游系统在建房屋建筑和市政基础设施工程的安全隐患排查治理工作；负责指导安全设施规划，设立紧急救援等安全保障设施；加强安全管理，指导突发事件工程抢险及重建等工作；参与相关事件原因分析、调查与处理</w:t>
            </w:r>
            <w:r>
              <w:rPr>
                <w:rFonts w:hint="eastAsia" w:ascii="仿宋_GB2312" w:hAnsi="仿宋_GB2312" w:eastAsia="仿宋_GB2312" w:cs="仿宋_GB2312"/>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县文旅局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负责组织、协调文化和旅游突发事件应急处置及涉及文物与文化遗产工作的指导协调与事故调查；协助做好《曲沃县文化和旅游突发事件应急预案》制定、发布和管理工作；组织、参与突发事件调查、分析和统计；督促文化和旅游</w:t>
            </w:r>
            <w:r>
              <w:rPr>
                <w:rFonts w:hint="eastAsia" w:ascii="仿宋_GB2312" w:hAnsi="仿宋_GB2312" w:eastAsia="仿宋_GB2312" w:cs="仿宋_GB2312"/>
                <w:color w:val="auto"/>
                <w:sz w:val="24"/>
                <w:szCs w:val="24"/>
                <w:lang w:val="en-US" w:eastAsia="zh-CN"/>
              </w:rPr>
              <w:t>经营单位</w:t>
            </w:r>
            <w:r>
              <w:rPr>
                <w:rFonts w:hint="eastAsia" w:ascii="仿宋_GB2312" w:hAnsi="仿宋_GB2312" w:eastAsia="仿宋_GB2312" w:cs="仿宋_GB2312"/>
                <w:color w:val="auto"/>
                <w:sz w:val="24"/>
                <w:szCs w:val="24"/>
              </w:rPr>
              <w:t>制定并落实防范和整改措施；督促、 指导灾后恢复重建工作</w:t>
            </w:r>
            <w:r>
              <w:rPr>
                <w:rFonts w:hint="eastAsia" w:ascii="仿宋_GB2312" w:hAnsi="仿宋_GB2312" w:eastAsia="仿宋_GB2312" w:cs="仿宋_GB2312"/>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县工信局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负责应急状态下紧缺物资生产组织工作，做好通信保障应急工作，确保文化和旅游突发事件应急处置现场的通信网络畅通。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县卫体局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负责组织抢救伤病员和文化旅游企业日常卫生监督、疾病预防控制工作，开展疫情和环境卫生监测；实施卫生应急处置措施，防控疫情的发生、扩散和蔓延。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县市场监管局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负责维护事发地的市场经营秩序，负责各旅游宾馆、酒店等消费环节的食品安全监督管理，负责游乐设施设备等特种设备的检测与检验，参与协调突发事件应急救援工作。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县气象局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负责提供气象信息，发布气象灾害预警预报。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县水利局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会同有关单位做好水库旅游项目的水上应急救援工作；承担防洪应急抢险的技术支撑工作；做好事发地区生活、生产经营和生态环境用水的协调指导。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县农业农村局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配合有关部门做好文旅突发事件的应急处置；参与相关突发事件的原因分析、调查工作。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县交警大队</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负责对事发地的交通疏导，加强交通管制，确保应急运输畅通。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市生态环境局</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曲沃分局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负责文化和旅游突发事件引发的环境污染的应急监测，指导事发地政府采取有效措施进行妥善处置</w:t>
            </w:r>
            <w:r>
              <w:rPr>
                <w:rFonts w:hint="eastAsia" w:ascii="仿宋_GB2312" w:hAnsi="仿宋_GB2312" w:eastAsia="仿宋_GB2312" w:cs="仿宋_GB2312"/>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武警曲沃县中队</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负责协调、组织驻临武警部队参加文化和旅游突发事件抢险救灾行动，配合公安机关进行事故现场的武装警戒，做好维护秩序工作，视情配合实施救援行动。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县消防救援大队</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负责突发事件现场应急救援工作。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县融媒体中心</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从指挥部获取权威信息后，实时、准确全面、客观地进行宣传报道。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国网曲沃县供电公司</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为应急指挥救援工作提供电力保障。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曲沃银保监组</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负责督促保险公司及时做好理赔工作。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县</w:t>
            </w:r>
            <w:r>
              <w:rPr>
                <w:rFonts w:hint="eastAsia" w:ascii="仿宋_GB2312" w:hAnsi="仿宋_GB2312" w:eastAsia="仿宋_GB2312" w:cs="仿宋_GB2312"/>
                <w:color w:val="auto"/>
                <w:sz w:val="24"/>
                <w:szCs w:val="24"/>
                <w:lang w:eastAsia="zh-CN"/>
              </w:rPr>
              <w:t>防震减灾中心</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负责提供涉及文化和旅游系统的地震资料信息，并提出应对地震灾害防范对策；参与文化和旅游系统遭遇地震灾害的紧急救援工作。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县宗教局</w:t>
            </w:r>
          </w:p>
        </w:tc>
        <w:tc>
          <w:tcPr>
            <w:tcW w:w="3476"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负责协调文化和旅游突发事件中涉及宗教事务等问题的情形下，负责对外联系、协调和提供外事政策指导及协调国外媒体、外国记者、港澳记者采访文化和旅游突发事件的相关工作。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县全域旅游发展综合服务中心</w:t>
            </w:r>
          </w:p>
        </w:tc>
        <w:tc>
          <w:tcPr>
            <w:tcW w:w="3476"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负责辖区内旅游突发事件的先期救援，应急处置，综合协调和配合旅游突发事件应急救援工作；组织、参与辖区内旅游突发事件调查，督促有关部门（单位）制定防范措施。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县文化事业发展中心</w:t>
            </w:r>
          </w:p>
        </w:tc>
        <w:tc>
          <w:tcPr>
            <w:tcW w:w="3476"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县文物保护中心</w:t>
            </w:r>
          </w:p>
        </w:tc>
        <w:tc>
          <w:tcPr>
            <w:tcW w:w="3476"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中国电信曲沃分公司</w:t>
            </w:r>
          </w:p>
        </w:tc>
        <w:tc>
          <w:tcPr>
            <w:tcW w:w="3476" w:type="pct"/>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负责协调做好应急通信保障工作。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中国移动曲沃分公司</w:t>
            </w:r>
          </w:p>
        </w:tc>
        <w:tc>
          <w:tcPr>
            <w:tcW w:w="3476"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235"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c>
          <w:tcPr>
            <w:tcW w:w="1288" w:type="pct"/>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中国联通曲沃分公司</w:t>
            </w:r>
          </w:p>
        </w:tc>
        <w:tc>
          <w:tcPr>
            <w:tcW w:w="3476" w:type="pct"/>
            <w:vMerge w:val="continue"/>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80" w:firstLineChars="200"/>
              <w:textAlignment w:val="center"/>
              <w:rPr>
                <w:rFonts w:hint="eastAsia" w:ascii="仿宋_GB2312" w:hAnsi="仿宋_GB2312" w:eastAsia="仿宋_GB2312" w:cs="仿宋_GB2312"/>
                <w:color w:val="auto"/>
                <w:sz w:val="24"/>
                <w:szCs w:val="24"/>
              </w:rPr>
            </w:pPr>
          </w:p>
        </w:tc>
      </w:tr>
    </w:tbl>
    <w:p>
      <w:pPr>
        <w:pageBreakBefore w:val="0"/>
        <w:kinsoku/>
        <w:wordWrap/>
        <w:overflowPunct/>
        <w:topLinePunct w:val="0"/>
        <w:bidi w:val="0"/>
        <w:spacing w:beforeAutospacing="0" w:afterAutospacing="0" w:line="600" w:lineRule="exact"/>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contextualSpacing/>
        <w:textAlignment w:val="auto"/>
        <w:rPr>
          <w:rFonts w:hint="default"/>
          <w:color w:val="auto"/>
          <w:lang w:val="en-US"/>
        </w:rPr>
      </w:pPr>
    </w:p>
    <w:p>
      <w:pPr>
        <w:pStyle w:val="6"/>
        <w:rPr>
          <w:rFonts w:hint="default"/>
          <w:color w:val="auto"/>
          <w:lang w:val="en-US"/>
        </w:rPr>
      </w:pPr>
    </w:p>
    <w:p>
      <w:pPr>
        <w:pStyle w:val="6"/>
        <w:rPr>
          <w:rFonts w:hint="default"/>
          <w:color w:val="auto"/>
          <w:lang w:val="en-US"/>
        </w:rPr>
      </w:pPr>
    </w:p>
    <w:p>
      <w:pPr>
        <w:pStyle w:val="6"/>
        <w:rPr>
          <w:rFonts w:hint="default"/>
          <w:color w:val="auto"/>
          <w:lang w:val="en-US"/>
        </w:rPr>
      </w:pPr>
    </w:p>
    <w:p>
      <w:pPr>
        <w:pStyle w:val="6"/>
        <w:rPr>
          <w:rFonts w:hint="default"/>
          <w:color w:val="auto"/>
          <w:lang w:val="en-US"/>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EF7E7"/>
    <w:multiLevelType w:val="singleLevel"/>
    <w:tmpl w:val="B06EF7E7"/>
    <w:lvl w:ilvl="0" w:tentative="0">
      <w:start w:val="1"/>
      <w:numFmt w:val="decimal"/>
      <w:suff w:val="nothing"/>
      <w:lvlText w:val="（%1）"/>
      <w:lvlJc w:val="left"/>
    </w:lvl>
  </w:abstractNum>
  <w:abstractNum w:abstractNumId="1">
    <w:nsid w:val="E8314E14"/>
    <w:multiLevelType w:val="singleLevel"/>
    <w:tmpl w:val="E8314E1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C7C5D"/>
    <w:rsid w:val="27AC7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9"/>
    <w:pPr>
      <w:keepNext/>
      <w:keepLines/>
      <w:outlineLvl w:val="1"/>
    </w:pPr>
    <w:rPr>
      <w:rFonts w:eastAsia="楷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customStyle="1" w:styleId="6">
    <w:name w:val="No Spacing_ad81b47b-6779-4c76-b471-79375858c8cb"/>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2022-02-24T17:18:00Z</dcterms:created>
  <dc:creator>baixin</dc:creator>
  <cp:lastModifiedBy>baixin</cp:lastModifiedBy>
  <dcterms:modified xsi:type="dcterms:W3CDTF">2022-02-24T17:19:40Z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