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kinsoku/>
        <w:wordWrap/>
        <w:overflowPunct/>
        <w:topLinePunct w:val="0"/>
        <w:autoSpaceDE/>
        <w:autoSpaceDN/>
        <w:bidi w:val="0"/>
        <w:adjustRightInd/>
        <w:snapToGrid/>
        <w:spacing w:line="0" w:lineRule="atLeast"/>
        <w:rPr>
          <w:rFonts w:hint="eastAsia" w:ascii="方正小标宋简体" w:hAnsi="方正小标宋简体" w:eastAsia="方正小标宋简体" w:cs="方正小标宋简体"/>
          <w:sz w:val="36"/>
          <w:szCs w:val="36"/>
          <w:lang w:val="en-US" w:eastAsia="zh-CN"/>
        </w:rPr>
      </w:pPr>
    </w:p>
    <w:p>
      <w:pPr>
        <w:jc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曲沃县行政许可事项清单（2022年版）</w:t>
      </w:r>
    </w:p>
    <w:p>
      <w:pPr>
        <w:pStyle w:val="2"/>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一、认领中央层面设定的行政许可事项243项</w:t>
      </w:r>
    </w:p>
    <w:tbl>
      <w:tblPr>
        <w:tblStyle w:val="5"/>
        <w:tblW w:w="128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3218"/>
        <w:gridCol w:w="1125"/>
        <w:gridCol w:w="2730"/>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3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273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实施部门</w:t>
            </w:r>
          </w:p>
        </w:tc>
        <w:tc>
          <w:tcPr>
            <w:tcW w:w="508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固定资产投资项目核准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（含国发〔2016〕72号文件规定的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外商投资项目）</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省发展改革委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民办、中外合作开办中等及以下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学校和其他教育机构筹设审批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中等及以下学校和其他教育机构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《中共中央办公厅国务院办公厅印发〈关于进一步减轻义务教育阶段学生作业负担和校外培训负担的意见〉的通知》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从事文艺、体育等专业训练的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社会组织自行实施义务教育审批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校车使用许可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lang w:val="en-US"/>
              </w:rPr>
            </w:pPr>
            <w:r>
              <w:rPr>
                <w:rFonts w:hint="eastAsia" w:ascii="仿宋_GB2312" w:hAnsi="仿宋_GB2312" w:eastAsia="仿宋_GB2312" w:cs="仿宋_GB2312"/>
                <w:i w:val="0"/>
                <w:color w:val="000000"/>
                <w:kern w:val="0"/>
                <w:sz w:val="20"/>
                <w:szCs w:val="20"/>
                <w:u w:val="none"/>
                <w:lang w:val="en-US" w:eastAsia="zh-CN" w:bidi="ar"/>
              </w:rPr>
              <w:t>县政府（县教科局会同公安局、交通局承办）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教师资格认定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《教师资格条例》《国家职业资格目录（2021年版）》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适龄儿童、少年因身体状况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需要延缓入学或者休学审批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县教科局、乡镇政府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民用枪支及枪支主要零部件、弹药配置许可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举行集会游行示威许可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大型群众性活动安全许可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公章刻制业特种行业许可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旅馆业特种行业许可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互联网上网服务营业场所信息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网络安全审核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举办焰火晚会及其他大型焰火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燃放活动许可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烟花爆竹道路运输许可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《公安部三局关于优化烟花爆竹道路运输许可审批进一步深化烟花爆竹</w:t>
            </w:r>
            <w:bookmarkStart w:id="0" w:name="_GoBack"/>
            <w:bookmarkEnd w:id="0"/>
            <w:r>
              <w:rPr>
                <w:rFonts w:hint="eastAsia" w:ascii="仿宋_GB2312" w:hAnsi="仿宋_GB2312" w:eastAsia="仿宋_GB2312" w:cs="仿宋_GB2312"/>
                <w:i w:val="0"/>
                <w:color w:val="000000"/>
                <w:kern w:val="0"/>
                <w:sz w:val="20"/>
                <w:szCs w:val="20"/>
                <w:u w:val="none"/>
                <w:lang w:val="en-US" w:eastAsia="zh-CN" w:bidi="ar"/>
              </w:rPr>
              <w:t>“放管服”改革工作的通知》（公治安明发〔2019〕218号）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剧毒化学品购买许可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剧毒化学品道路运输通行许可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放射性物品道路运输许可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运输危险化学品的车辆进入危险</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化学品运输车辆限制通行区域审批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易制毒化学品购买许可（除第一类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中的药品类易制毒化学品外）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设施建设方案审批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设施建设工程验收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机动车临时通行牌证核发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机动车检验合格标志核发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机动车驾驶证核发、审验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校车驾驶资格许可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非机动车登记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涉路施工交通安全审查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户口迁移审批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犬类准养证核发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普通护照签发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出入境通行证签发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内地居民前往港澳通行证、往来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港澳通行证及签注签发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大陆居民往来台湾通行证及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台湾居民来往大陆通行证签发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社会团体成立、变更、注销登记及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民办非企业单位成立、变更、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注销登记及修改章程核准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宗教活动场所法人成立、变更、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注销登记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县民政局（县宗教局实施前置审查）</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慈善组织公开募捐资格审批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殡葬设施建设审批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县政府，县行政审批服务管理局（农村的公益性墓地建设审批由乡镇政府初审）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地名命名、更名审批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县民政局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中介机构从事代理记账业务审批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省财政厅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县财政局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《中华人民共和国会计法》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职业培训学校筹设审批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职业培训学校办学许可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人力资源服务许可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《人力资源市场暂行条例》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劳务派遣经营许可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《劳务派遣行政许可实施办法》（人力资源和社会保障部令第19号）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企业实行不定时工作制和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综合计算工时工作制审批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开采矿产资源审批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法人或者其他组织需要利用属于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国家秘密的基础测绘成果审批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《国家测绘局关于印发〈基础测绘成果提供使用管理暂行办法〉的通知》（国测法字〔2006〕13号）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建设项目用地预审与选址意见书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国有建设用地使用权出让后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土地使用权分割转让批准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乡（镇）村企业使用集体建设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乡（镇）村公共设施、公益事业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使用集体建设用地审批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临时用地审批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建设用地、临时建设用地规划许可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开发未确定使用权的国有荒山、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荒地、荒滩从事生产审查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建设工程、临时建设工程规划许可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乡村建设规划许可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核与辐射类建设项目环境影响评价审批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江河、湖泊新建、改建或者扩大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排污口审批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临汾市生态环境局曲沃分局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《深化党和国家机构改革方案》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危险废物经营许可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放射性核素排放许可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临汾市生态环境局曲沃分局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《建筑工程施工许可管理办法》（住房和城乡建设部令第52号）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商品房预售许可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关闭、闲置、拆除城市环境卫生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拆除环境卫生设施许可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从事城市生活垃圾经营性清扫、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收集、运输、处理服务审批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城市建筑垃圾处置核准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城镇污水排入排水管网许可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拆除、改动、迁移城市公共供水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拆除、改动城镇排水与污水处理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由于工程施工、设备维修等原因</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确需停止供水的审批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燃气经营许可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燃气经营者改动市政燃气设施审批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市政设施建设类审批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县政府，县行政审批服务管理局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5"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特殊车辆在城市道路上行驶审批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改变绿化规划、绿化用地的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工程建设涉及城市绿地、树木审批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历史建筑实施原址保护审批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县住建局会同文旅局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历史文化街区、名镇、名村核心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保护范围内拆除历史建筑以外的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建筑物、构筑物或者其他设施审批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县住建局会同文旅局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历史建筑外部修缮装饰、添加设施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以及改变历史建筑的结构或者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县住建局会同文旅局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《建设工程消防设计审查验收管理暂行规定》（住房和城乡建设部令第51号）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《建设工程消防设计审查验收管理暂行规定》（住房和城乡建设部令第51号）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在村庄、集镇规划区内公共场所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修建临时建筑等设施审批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u w:val="none"/>
              </w:rPr>
            </w:pPr>
            <w:r>
              <w:rPr>
                <w:rFonts w:hint="eastAsia" w:ascii="仿宋_GB2312" w:hAnsi="仿宋_GB2312" w:eastAsia="仿宋_GB2312" w:cs="仿宋_GB2312"/>
                <w:i w:val="0"/>
                <w:color w:val="000000"/>
                <w:spacing w:val="-6"/>
                <w:kern w:val="0"/>
                <w:sz w:val="20"/>
                <w:szCs w:val="20"/>
                <w:u w:val="none"/>
                <w:lang w:val="en-US" w:eastAsia="zh-CN" w:bidi="ar"/>
              </w:rPr>
              <w:t>设置大型户外广告及在城市建筑物、设施上悬挂、张贴宣传品审批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u w:val="none"/>
              </w:rPr>
            </w:pPr>
            <w:r>
              <w:rPr>
                <w:rFonts w:hint="eastAsia" w:ascii="仿宋_GB2312" w:hAnsi="仿宋_GB2312" w:eastAsia="仿宋_GB2312" w:cs="仿宋_GB2312"/>
                <w:i w:val="0"/>
                <w:color w:val="000000"/>
                <w:spacing w:val="-6"/>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临时性建筑物搭建、堆放物料、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占道施工审批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建筑起重机械使用登记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《公路建设市场管理办法》（交通运输部令2015年第11号）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公路超限运输许可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涉路施工许可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《路政管理规定》（交通运输部令2016年第81号）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更新采伐护路林审批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《路政管理规定》（交通运输部令2016年第81号）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道路旅客运输经营许可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道路旅客运输站经营许可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道路货物运输经营许可（除使用4500千克及以下普通货运车辆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从事普通货运经营外）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《道路货物运输及站场管理规定》（交通运输部令2019年第17号）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出租汽车经营许可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《网络预约出租汽车经营服务管理暂行办法》（交通运输部、工业和信息化部、公安部、商务部、市场监管总局、国家网信办令2019年第46号）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出租汽车车辆运营证核发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《网络预约出租汽车经营服务管理暂行办法》（交通运输部、工业和信息化部、公安部、商务部、市场监管总局、国家网信办令2019年第46号）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水运建设项目设计文件审批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通航建筑物运行方案审批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《通航建筑物运行管理办法》（交通运输部令2019年第6号）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航道通航条件影响评价审核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《航道通航条件影响评价审核管理办法》（交通运输部令2019年第35号）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水运工程建设项目竣工验收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《港口工程建设管理规定》（交通运输部令2019年第32号）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《航道工程建设管理规定》（交通运输部令2019年第44号）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内河专用航标设置、撤除、位置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海域或者内河通航水域、岸线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施工作业许可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设置或者撤销内河渡口审批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船员适任证书核发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占用国防交通控制范围土地审批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水利基建项目初步设计文件审批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取水许可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《取水许可和水资源费征收管理条例》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洪水影响评价类审批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河道管理范围内特定活动审批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河道采砂许可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《长江河道采砂管理条例》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生产建设项目水土保持方案审批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农村集体经济组织修建水库审批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城市建设填堵水域、废除围堤审批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占用农业灌溉水源、灌排工程设施审批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利用堤顶、戗台兼做公路审批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县水利局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坝顶兼做公路审批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县水利局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蓄滞洪区避洪设施建设审批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大坝管理和保护范围内修建码头、渔塘许可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兽药经营许可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农作物种子生产经营许可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《转基因棉花种子生产经营许可规定》（农业部公告第2436号）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食用菌菌种生产经营许可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《食用菌菌种管理办法》（农业部令2006年第62号）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使用低于国家或地方规定的种用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标准的农作物种子审批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县政府（由县农业农村局承办）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种畜禽生产经营许可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《养蜂管理办法（试行）》（农业部公告第1692号）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蚕种生产经营许可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省农业农村厅（由县行政审批服务管理局受理）</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《蚕种管理办法》（农业部令2006年第68号）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农业植物产地检疫合格证签发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农业野生植物采集、出售、收购、野外考察审批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省农业农村厅（采集国家二级保护野生植物的，由县农业农村局受理）</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动物及动物产品检疫合格证核发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《动物检疫管理办法》（农业部令2010年第6号）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动物防疫条件合格证核发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动物诊疗许可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《动物诊疗机构管理办法》（农业部令2008年第19号）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生鲜乳收购站许可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生鲜乳准运证明核发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拖拉机和联合收割机驾驶证核发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拖拉机和联合收割机登记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工商企业等社会资本通过流转取得土地经营权审批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县政府（县农业农村局承办）、乡镇政府（由农业土地承包管理部门承办）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农村村民宅基地审批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渔业船舶船员证书核发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《中华人民共和国渔业船员管理办法》（农业部令2014年第4号）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水产苗种生产经营审批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水域滩涂养殖证核发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渔业船网工具指标审批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专用航标的设置、撤除、位置移动和其他状况改变审批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《渔业航标管理办法》（农业部令2008年第13号）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渔港内新建、改建、扩建设施或者其他水上、水下施工审批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渔港内易燃、易爆、有毒等危险品装卸审批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《中华人民共和国渔业船舶登记办法》（农业部令2012年第8号）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文艺表演团体设立审批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《营业性演出管理条例实施细则》（文化部令第47号）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娱乐场所经营活动审批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饮用水供水单位卫生许可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公共场所卫生许可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危害预评价报告审核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防护设施竣工验收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母婴保健技术服务机构执业许可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《母婴保健专项技术服务许可及人员资格管理办法》（国家卫生健康委令第7号）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放射源诊疗技术和医用辐射机构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单采血浆站设置审批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省卫健委（由县卫体局初审）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《医师执业注册管理办法》（国家卫生和计划生育委员会令第13号）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乡村医生执业注册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母婴保健服务人员资格认定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《母婴保健专项技术服务许可及人员资格管理办法》（国家卫生健康委令第7号）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护士执业注册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确有专长的中医医师资格认定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lang w:val="en-US" w:eastAsia="zh-CN"/>
              </w:rPr>
              <w:t>省卫健委（由县卫体局</w:t>
            </w:r>
            <w:r>
              <w:rPr>
                <w:rFonts w:hint="eastAsia" w:ascii="仿宋_GB2312" w:hAnsi="仿宋_GB2312" w:eastAsia="仿宋_GB2312" w:cs="仿宋_GB2312"/>
                <w:i w:val="0"/>
                <w:color w:val="000000"/>
                <w:kern w:val="0"/>
                <w:sz w:val="20"/>
                <w:szCs w:val="20"/>
                <w:u w:val="none"/>
                <w:lang w:val="en-US" w:eastAsia="zh-CN" w:bidi="ar"/>
              </w:rPr>
              <w:t>受理并逐级上报）</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《中医医术确有专长人员医师资格考核注册管理暂行办法》（国家卫生和计划生育委员会令第15号）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确有专长的中医医师执业注册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县卫体局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《中医医术确有专长人员医师资格考核注册管理暂行办法》（国家卫生和计划生育委员会令第15号）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县卫体局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县卫体局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石油天然气建设项目安全设施设计审查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县应急管理局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金属冶炼建设项目安全设施设计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县应急管理局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《冶金企业和有色金属企业安全生产规定》（国家安全生产监督管理总局令第91号）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县应急管理局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《危险化学品经营许可证管理办法》（国家安全生产监督管理总局令第55号，国家安全生产监督管理总局令第79号修正）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矿山建设项目安全设施设计审查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县应急管理局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《煤矿建设项目安全设施监察规定》（国家安全生产监督管理总局令第6号）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公众聚集场所投入使用、营业前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消防安全检查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省消防救援总队</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县消防大队</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《食品生产许可管理办法》（国家市场监督管理总局令第24号）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食品添加剂生产许可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《食品生产许可管理办法》（国家市场监督管理总局令第24号）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特种设备安全管理和作业人员资格认定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《特种设备作业人员监督管理办法》（国家质量监督检验检疫总局令第140号）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计量标准器具核准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承担国家法定计量检定机构任务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授权</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《中华人民共和国公司登记管理条例》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《中华人民共和国企业法人登记管理条例》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《中华人民共和国合伙企业登记管理办法》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个体工商户登记注册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《个体工商户条例》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农民专业合作社登记注册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《农民专业合作社登记管理条例》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乡镇设立广播电视站和机关、部队、团体、企业事业单位设立有线广播电视站审批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省广电局（由县文旅局初审）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《广播电视站审批管理暂行规定》（国家广播电影电视总局令第32号）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有线广播电视传输覆盖网工程验收审核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卫星电视广播地面接收设施安装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省广电局（省级由县文旅局初审）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《卫星电视广播地面接收设施安装服务暂行办法》（国家广播电影电视总局令第60号）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设置卫星电视广播地面接收设施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省广电局（由县文旅局初审）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举办健身气功活动及设立站点审批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《健身气功管理办法》（体育总局令2006年第9号）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高危险性体育项目经营许可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临时占用公共体育设施审批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固定资产投资项目节能审查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《固定资产投资项目节能审查办法》（国家发展改革委令2016年第44号)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在电力设施周围或者电力设施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保护区内进行可能危及电力设施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安全作业审批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县政府（由县行政审批服务管理局承办）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新建不能满足管道保护要求的石油天然气管道防护方案审批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县能源局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可能影响石油天然气管道保护的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施工作业审批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县能源局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建设工程文物保护许可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文物保护单位原址保护措施审批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核定为文物保护单位的属于国家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所有的纪念建筑物或者古建筑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改变用途审批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县政府（县文旅局承办）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不可移动文物修缮审批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非国有文物收藏单位和其他单位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借用国有馆藏文物审批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博物馆处理不够入藏标准、无保存价值的文物或标本审批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应建防空地下室的民用建筑项目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报建审批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《中共中央国务院中央军委关于加强人民防空工作的决定》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拆除人民防空工程审批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《中华人民共和国人民防空法》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林草种子生产经营许可证核发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林草植物检疫证书核发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建设项目使用林地及在森林和野生动物类型国家级自然保护区建设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建设项目使用草原审批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林木采伐许可证核发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从事营利性治沙活动许可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《中华人民共和国防沙治沙法》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在风景名胜区内从事建设、设置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广告、举办大型游乐活动以及其他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影响生态和景观活动许可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进入自然保护区从事有关活动审批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猎捕陆生野生动物审批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防火区野外用火审批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县政府（由县林业局承办）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防火区爆破、勘察和施工等活动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进入森林高火险区、草原防火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管制区审批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工商企业等社会资本通过流转取得林地经营权审批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县政府（县林业局承办）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药品零售企业筹建审批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药品零售企业经营许可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科研和教学用毒性药品购买审批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县市场监督管理局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延期移交档案审批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省档案局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县档案局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事业单位登记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省委编办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县委编办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电影放映单位设立审批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省电影局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《外商投资电影院暂行规定》（国家广播电影电视总局、商务部、文化部令第21号）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230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出版物零售业务经营许可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省新闻出版局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县新闻出版局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宗教活动场所筹备设立审批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省宗教局（由县宗教局初审），设区的市级宗教部门（由县宗教局初审）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宗教活动场所设立、变更、注销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宗教活动场所内改建或者新建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建筑物许可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省宗教局（由县宗教局初审），设区的市级宗教部门（由县宗教局初审）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宗教临时活动地点审批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宗教团体、宗教院校、宗教活动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场所接受境外捐赠审批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华侨回国定居审批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省侨办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省侨办（由县委统战部初审），设区的市级侨务部门（由县委统战部初审）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《国务院侨办、公安部、外交部关于印发〈华侨回国定居办理工作规定〉的通知》（国侨发〔2013〕18号）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增值税防伪税控系统最高开票限额审批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省税务局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县税务局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雷电防护装置设计审核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雷电防护装置竣工验收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升放无人驾驶自由气球或者系留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气球活动审批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县行政审批服务管理局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《通用航空飞行管制条例》《国务院关于第六批取消和调整行政审批项目的决定》（国发〔2012〕52号）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银行账户开户许可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人行太原中心支行</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人民银行曲沃县支行</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国库集中收付代理银行资格认定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人行太原中心支行</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人民银行曲沃县支行</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烟草专卖零售许可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山西烟草专卖局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县烟草专卖局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《中华人民共和国烟草专卖法实施条例》</w:t>
            </w:r>
          </w:p>
        </w:tc>
      </w:tr>
    </w:tbl>
    <w:p>
      <w:pPr>
        <w:pStyle w:val="2"/>
        <w:ind w:left="0" w:leftChars="0" w:firstLine="640" w:firstLineChars="200"/>
        <w:rPr>
          <w:rFonts w:hint="eastAsia" w:ascii="黑体" w:hAnsi="黑体" w:eastAsia="黑体" w:cs="黑体"/>
          <w:b w:val="0"/>
          <w:bCs w:val="0"/>
          <w:i w:val="0"/>
          <w:color w:val="auto"/>
          <w:kern w:val="0"/>
          <w:sz w:val="32"/>
          <w:szCs w:val="32"/>
          <w:u w:val="none"/>
          <w:lang w:val="en-US" w:eastAsia="zh-CN" w:bidi="ar"/>
        </w:rPr>
        <w:sectPr>
          <w:pgSz w:w="16838" w:h="11906" w:orient="landscape"/>
          <w:pgMar w:top="1304" w:right="1984" w:bottom="1134" w:left="2098" w:header="851" w:footer="992" w:gutter="0"/>
          <w:pgNumType w:start="1"/>
          <w:cols w:space="0" w:num="1"/>
          <w:rtlGutter w:val="0"/>
          <w:docGrid w:type="lines" w:linePitch="312" w:charSpace="0"/>
        </w:sectPr>
      </w:pPr>
    </w:p>
    <w:p>
      <w:pPr>
        <w:pStyle w:val="2"/>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二、根据地方性法规设定的行政许可事项2项</w:t>
      </w:r>
    </w:p>
    <w:tbl>
      <w:tblPr>
        <w:tblStyle w:val="5"/>
        <w:tblW w:w="128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3218"/>
        <w:gridCol w:w="1125"/>
        <w:gridCol w:w="2730"/>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3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273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实施部门</w:t>
            </w:r>
          </w:p>
        </w:tc>
        <w:tc>
          <w:tcPr>
            <w:tcW w:w="508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城市公共汽（电）车经营许可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 （2015年5月28日山西省第十二届人民代表大会常务委员会第二十次会议通过，自2015年10月1日起施行）第十四条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城市公共汽（电）车车辆营运证</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县政府（县行政审批服务管理局承办）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《山西省城市公共客运条例》（2015年5月28日山西省第十二届人民代表大会常务委员会第二十次会议通过，自2015年10月1日起施行） 第十四条 </w:t>
            </w:r>
          </w:p>
        </w:tc>
      </w:tr>
    </w:tbl>
    <w:p>
      <w:pPr>
        <w:pStyle w:val="2"/>
        <w:ind w:left="0" w:leftChars="0" w:firstLine="0" w:firstLineChars="0"/>
      </w:pPr>
    </w:p>
    <w:sectPr>
      <w:pgSz w:w="16838" w:h="11906" w:orient="landscape"/>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ThmMjU4MjIxYzEzZTY5ZDRlNThlZjA5MTEyODQifQ=="/>
  </w:docVars>
  <w:rsids>
    <w:rsidRoot w:val="BFEFC508"/>
    <w:rsid w:val="00CB5A10"/>
    <w:rsid w:val="06F2112C"/>
    <w:rsid w:val="0B6E1DBA"/>
    <w:rsid w:val="0E415563"/>
    <w:rsid w:val="0E5721EA"/>
    <w:rsid w:val="0F112A38"/>
    <w:rsid w:val="0FFC09F7"/>
    <w:rsid w:val="16B15165"/>
    <w:rsid w:val="1DDE031B"/>
    <w:rsid w:val="1E1C0274"/>
    <w:rsid w:val="25E44B77"/>
    <w:rsid w:val="26BF65EC"/>
    <w:rsid w:val="2C1F0145"/>
    <w:rsid w:val="2ECA5657"/>
    <w:rsid w:val="2FF05773"/>
    <w:rsid w:val="3D18691A"/>
    <w:rsid w:val="483E58D5"/>
    <w:rsid w:val="4AB143BA"/>
    <w:rsid w:val="4DFD897B"/>
    <w:rsid w:val="50E45FF9"/>
    <w:rsid w:val="589862AE"/>
    <w:rsid w:val="58C25EDA"/>
    <w:rsid w:val="60116819"/>
    <w:rsid w:val="605221B0"/>
    <w:rsid w:val="6ABD5685"/>
    <w:rsid w:val="6B450FDB"/>
    <w:rsid w:val="72345FDA"/>
    <w:rsid w:val="74D15A2D"/>
    <w:rsid w:val="788F06E9"/>
    <w:rsid w:val="79B97133"/>
    <w:rsid w:val="BFEFC508"/>
    <w:rsid w:val="C7BF30C9"/>
    <w:rsid w:val="DDD38959"/>
    <w:rsid w:val="FFF9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15166</Words>
  <Characters>15839</Characters>
  <Lines>0</Lines>
  <Paragraphs>0</Paragraphs>
  <TotalTime>54</TotalTime>
  <ScaleCrop>false</ScaleCrop>
  <LinksUpToDate>false</LinksUpToDate>
  <CharactersWithSpaces>15843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2022-09-06T12:13:00Z</dcterms:created>
  <dc:creator>baixin</dc:creator>
  <cp:lastModifiedBy>baixin</cp:lastModifiedBy>
  <cp:lastPrinted>2022-12-13T01:52:00Z</cp:lastPrinted>
  <dcterms:modified xsi:type="dcterms:W3CDTF">2024-07-31T16:20:17Z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60DDE4A815FA4984895F548EB4665EBC</vt:lpwstr>
  </property>
</Properties>
</file>