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bidi w:val="0"/>
        <w:snapToGrid w:val="0"/>
        <w:spacing w:beforeAutospacing="0" w:afterAutospacing="0"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tbl>
      <w:tblPr>
        <w:tblStyle w:val="2"/>
        <w:tblW w:w="10065" w:type="dxa"/>
        <w:jc w:val="center"/>
        <w:shd w:val="clear" w:color="auto" w:fill="auto"/>
        <w:tblLayout w:type="fixed"/>
        <w:tblCellMar>
          <w:top w:w="0" w:type="dxa"/>
          <w:left w:w="0" w:type="dxa"/>
          <w:bottom w:w="0" w:type="dxa"/>
          <w:right w:w="0" w:type="dxa"/>
        </w:tblCellMar>
      </w:tblPr>
      <w:tblGrid>
        <w:gridCol w:w="690"/>
        <w:gridCol w:w="2145"/>
        <w:gridCol w:w="5100"/>
        <w:gridCol w:w="900"/>
        <w:gridCol w:w="1230"/>
      </w:tblGrid>
      <w:tr>
        <w:tblPrEx>
          <w:shd w:val="clear" w:color="auto" w:fill="auto"/>
          <w:tblCellMar>
            <w:top w:w="0" w:type="dxa"/>
            <w:left w:w="0" w:type="dxa"/>
            <w:bottom w:w="0" w:type="dxa"/>
            <w:right w:w="0" w:type="dxa"/>
          </w:tblCellMar>
        </w:tblPrEx>
        <w:trPr>
          <w:trHeight w:val="600" w:hRule="atLeast"/>
          <w:jc w:val="center"/>
        </w:trPr>
        <w:tc>
          <w:tcPr>
            <w:tcW w:w="10065" w:type="dxa"/>
            <w:gridSpan w:val="5"/>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40"/>
                <w:szCs w:val="40"/>
                <w:u w:val="none"/>
              </w:rPr>
            </w:pPr>
            <w:r>
              <w:rPr>
                <w:rFonts w:hint="eastAsia" w:ascii="方正小标宋_GBK" w:hAnsi="方正小标宋_GBK" w:eastAsia="方正小标宋_GBK" w:cs="方正小标宋_GBK"/>
                <w:i w:val="0"/>
                <w:color w:val="000000"/>
                <w:kern w:val="0"/>
                <w:sz w:val="40"/>
                <w:szCs w:val="40"/>
                <w:u w:val="none"/>
                <w:lang w:val="en-US" w:eastAsia="zh-CN" w:bidi="ar"/>
              </w:rPr>
              <w:t>曲沃县银行机构服务实体经济评价表</w:t>
            </w:r>
          </w:p>
        </w:tc>
      </w:tr>
      <w:tr>
        <w:tblPrEx>
          <w:shd w:val="clear" w:color="auto" w:fill="auto"/>
          <w:tblCellMar>
            <w:top w:w="0" w:type="dxa"/>
            <w:left w:w="0" w:type="dxa"/>
            <w:bottom w:w="0" w:type="dxa"/>
            <w:right w:w="0" w:type="dxa"/>
          </w:tblCellMar>
        </w:tblPrEx>
        <w:trPr>
          <w:trHeight w:val="270" w:hRule="atLeast"/>
          <w:jc w:val="center"/>
        </w:trPr>
        <w:tc>
          <w:tcPr>
            <w:tcW w:w="690"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45" w:type="dxa"/>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100" w:type="dxa"/>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00"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3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00" w:hRule="atLeast"/>
          <w:jc w:val="center"/>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序号</w:t>
            </w:r>
          </w:p>
        </w:tc>
        <w:tc>
          <w:tcPr>
            <w:tcW w:w="21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评价内容</w:t>
            </w:r>
          </w:p>
        </w:tc>
        <w:tc>
          <w:tcPr>
            <w:tcW w:w="51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评价标准</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分值</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评分单位</w:t>
            </w:r>
          </w:p>
        </w:tc>
      </w:tr>
      <w:tr>
        <w:tblPrEx>
          <w:shd w:val="clear" w:color="auto" w:fill="auto"/>
          <w:tblCellMar>
            <w:top w:w="0" w:type="dxa"/>
            <w:left w:w="0" w:type="dxa"/>
            <w:bottom w:w="0" w:type="dxa"/>
            <w:right w:w="0" w:type="dxa"/>
          </w:tblCellMar>
        </w:tblPrEx>
        <w:trPr>
          <w:trHeight w:val="40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21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51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r>
      <w:tr>
        <w:tblPrEx>
          <w:shd w:val="clear" w:color="auto" w:fill="auto"/>
          <w:tblCellMar>
            <w:top w:w="0" w:type="dxa"/>
            <w:left w:w="0" w:type="dxa"/>
            <w:bottom w:w="0" w:type="dxa"/>
            <w:right w:w="0" w:type="dxa"/>
          </w:tblCellMar>
        </w:tblPrEx>
        <w:trPr>
          <w:trHeight w:val="240" w:hRule="atLeast"/>
          <w:jc w:val="center"/>
        </w:trPr>
        <w:tc>
          <w:tcPr>
            <w:tcW w:w="79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银行机构评价内容及标准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40" w:hRule="atLeast"/>
          <w:jc w:val="center"/>
        </w:trPr>
        <w:tc>
          <w:tcPr>
            <w:tcW w:w="79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(一)信贷投放情况(人民银行统计口径)</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40" w:hRule="atLeast"/>
          <w:jc w:val="center"/>
        </w:trPr>
        <w:tc>
          <w:tcPr>
            <w:tcW w:w="79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1、服务业提质增效指标完成情况</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58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4"/>
                <w:lang w:val="en-US" w:eastAsia="zh-CN" w:bidi="ar"/>
              </w:rPr>
              <w:t>全年银行机构存贷款与去年同期增速比较情况</w:t>
            </w:r>
          </w:p>
        </w:tc>
        <w:tc>
          <w:tcPr>
            <w:tcW w:w="5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全年银行机构存贷款较去年同期增速达到县政府年初目标建议的，得满分； 增速距目标值每降低1个百分点扣1分。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58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4"/>
                <w:lang w:val="en-US" w:eastAsia="zh-CN" w:bidi="ar"/>
              </w:rPr>
              <w:t>全年银行机构存款与去年同期增速比较情况</w:t>
            </w:r>
          </w:p>
        </w:tc>
        <w:tc>
          <w:tcPr>
            <w:tcW w:w="5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全年银行机构存款较去年同期增速达到县政府年初目标建议的，得满分；距全县平均值每降低1个百分点扣1分。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58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4"/>
                <w:lang w:val="en-US" w:eastAsia="zh-CN" w:bidi="ar"/>
              </w:rPr>
              <w:t>全年银行机构贷款与去年同期增速比较情况</w:t>
            </w:r>
          </w:p>
        </w:tc>
        <w:tc>
          <w:tcPr>
            <w:tcW w:w="5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全年银行机构贷款较去年同期增速达到县政府年初目标建议的，得满分；距全县平均值每降低1个百分点扣1分。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40" w:hRule="atLeast"/>
          <w:jc w:val="center"/>
        </w:trPr>
        <w:tc>
          <w:tcPr>
            <w:tcW w:w="79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2、存贷比完成情况(人民银行统计口径)</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58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4"/>
                <w:lang w:val="en-US" w:eastAsia="zh-CN" w:bidi="ar"/>
              </w:rPr>
              <w:t>各银行机构上年度存贷比与全市整体存贷比平均水平比较情况</w:t>
            </w:r>
          </w:p>
        </w:tc>
        <w:tc>
          <w:tcPr>
            <w:tcW w:w="5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各银行机构上年度存贷比高于全县整体存贷比平均水平的，得满分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6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4"/>
                <w:lang w:val="en-US" w:eastAsia="zh-CN" w:bidi="ar"/>
              </w:rPr>
              <w:t>各银行机构上年度存贷比与年初比较情况</w:t>
            </w:r>
          </w:p>
        </w:tc>
        <w:tc>
          <w:tcPr>
            <w:tcW w:w="5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各银行机构上年度存贷比较年初实现增长的，得5分。实现负增长的，每下降一个百分点扣1分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40" w:hRule="atLeast"/>
          <w:jc w:val="center"/>
        </w:trPr>
        <w:tc>
          <w:tcPr>
            <w:tcW w:w="79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3、普惠型小微企业信贷投放情况(银保监统计口径)</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109"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4"/>
                <w:lang w:val="en-US" w:eastAsia="zh-CN" w:bidi="ar"/>
              </w:rPr>
              <w:t>全年普惠型小微企业贷款较上年末增速与各项贷款增速比较情况</w:t>
            </w:r>
          </w:p>
        </w:tc>
        <w:tc>
          <w:tcPr>
            <w:tcW w:w="5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4"/>
                <w:lang w:val="en-US" w:eastAsia="zh-CN" w:bidi="ar"/>
              </w:rPr>
              <w:t>全年普惠型小微企业贷款较上年末增速与各项贷款增速比较，不低于各项贷款增速的，得满分；低于各项贷款增速的，以实际增速与各项贷款增速之比，按比例得分。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58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4"/>
                <w:lang w:val="en-US" w:eastAsia="zh-CN" w:bidi="ar"/>
              </w:rPr>
              <w:t>全年普惠型小微企业贷款余额户数与上年末比较情况</w:t>
            </w:r>
          </w:p>
        </w:tc>
        <w:tc>
          <w:tcPr>
            <w:tcW w:w="5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4"/>
                <w:lang w:val="en-US" w:eastAsia="zh-CN" w:bidi="ar"/>
              </w:rPr>
              <w:t>全年普惠型小微企业贷款余额户数与上年末比较，不低于上年末的，得满分；低于上年末的，不得分。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58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全年普惠型小微企业贷款余额占本行各项贷款比例与上年比较情况</w:t>
            </w:r>
          </w:p>
        </w:tc>
        <w:tc>
          <w:tcPr>
            <w:tcW w:w="5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4"/>
                <w:lang w:val="en-US" w:eastAsia="zh-CN" w:bidi="ar"/>
              </w:rPr>
              <w:t>全年普惠型小微企业贷款余额占本行各项贷款比例与上年比较，不低于上年度的，得5分；出现下降，但当年小微企业累计发放金额不低于上年度的，得2.5分；上述两条均未实现的，不得分。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6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小型微型企业首贷户服务情况。</w:t>
            </w:r>
          </w:p>
        </w:tc>
        <w:tc>
          <w:tcPr>
            <w:tcW w:w="5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当年新增首贷户数和余额较上年度均实现增长的，得5分；未实现，但当年有新增首贷户和首贷余额的，得2.5分；无新增首贷户的，不得分。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4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发放信用贷款情况</w:t>
            </w:r>
          </w:p>
        </w:tc>
        <w:tc>
          <w:tcPr>
            <w:tcW w:w="5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40" w:hRule="atLeast"/>
          <w:jc w:val="center"/>
        </w:trPr>
        <w:tc>
          <w:tcPr>
            <w:tcW w:w="79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(二)银行机构与政府性担保机构合作情况(金融办统计口径)</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58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银行机构与政府性融资担保机构确定融资担保业务风险分担比例落实情况</w:t>
            </w:r>
          </w:p>
        </w:tc>
        <w:tc>
          <w:tcPr>
            <w:tcW w:w="5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银行机构与政府性融资担保机构确定融资担保业务风险分担比例，全面落实2:8比例风险共担机制，得满分，未落实的不得分。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58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4"/>
                <w:lang w:val="en-US" w:eastAsia="zh-CN" w:bidi="ar"/>
              </w:rPr>
              <w:t>银行机构全面落实银担“总对总” 批量化担保业务情况</w:t>
            </w:r>
          </w:p>
        </w:tc>
        <w:tc>
          <w:tcPr>
            <w:tcW w:w="5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银行机构全面落实银担“总对总”批量化担保业务，降低银担合作门槛和担保贷款利率的，得满分，未落实的不得分 。</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40" w:hRule="atLeast"/>
          <w:jc w:val="center"/>
        </w:trPr>
        <w:tc>
          <w:tcPr>
            <w:tcW w:w="79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(三)落实县委、县政府及金融管理部门工作部署情况(金融办统计口径)</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00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贯彻落实县委、县政府重大决策部署信贷投放情况</w:t>
            </w:r>
          </w:p>
        </w:tc>
        <w:tc>
          <w:tcPr>
            <w:tcW w:w="5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4"/>
                <w:lang w:val="en-US" w:eastAsia="zh-CN" w:bidi="ar"/>
              </w:rPr>
              <w:t>根据各银行提供资料和日常工作情况，会商打分。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00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服务稳经济大盘和支持新型基础建设情况</w:t>
            </w:r>
          </w:p>
        </w:tc>
        <w:tc>
          <w:tcPr>
            <w:tcW w:w="5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4"/>
                <w:lang w:val="en-US" w:eastAsia="zh-CN" w:bidi="ar"/>
              </w:rPr>
              <w:t>根据各银行提供资料和日常工作情况，会商打分。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00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4"/>
                <w:lang w:val="en-US" w:eastAsia="zh-CN" w:bidi="ar"/>
              </w:rPr>
              <w:t>县政银企对接会项目签约和贷款投放情况</w:t>
            </w:r>
          </w:p>
        </w:tc>
        <w:tc>
          <w:tcPr>
            <w:tcW w:w="5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4"/>
                <w:lang w:val="en-US" w:eastAsia="zh-CN" w:bidi="ar"/>
              </w:rPr>
              <w:t>根据各银行提供资料和日常工作情况，会商打分。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00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配合县政府开展入企服务和解决问题情况</w:t>
            </w:r>
          </w:p>
        </w:tc>
        <w:tc>
          <w:tcPr>
            <w:tcW w:w="5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4"/>
                <w:lang w:val="en-US" w:eastAsia="zh-CN" w:bidi="ar"/>
              </w:rPr>
              <w:t>根据各银行提供资料和日常工作情况，会商打分。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00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服务业助企纾困政策落实情况</w:t>
            </w:r>
          </w:p>
        </w:tc>
        <w:tc>
          <w:tcPr>
            <w:tcW w:w="5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4"/>
                <w:lang w:val="en-US" w:eastAsia="zh-CN" w:bidi="ar"/>
              </w:rPr>
              <w:t>根据各银行提供资料和日常工作情况，会商打分。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74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发放扶贫小额信贷等助力乡村振兴工作情况</w:t>
            </w:r>
          </w:p>
        </w:tc>
        <w:tc>
          <w:tcPr>
            <w:tcW w:w="5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4"/>
                <w:lang w:val="en-US" w:eastAsia="zh-CN" w:bidi="ar"/>
              </w:rPr>
              <w:t>根据各银行提供资料和日常工作情况，会商打分。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40" w:hRule="atLeast"/>
          <w:jc w:val="center"/>
        </w:trPr>
        <w:tc>
          <w:tcPr>
            <w:tcW w:w="79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(四)加分指标</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58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当年存贷款余额增量排名情况(人民银行统计口径)</w:t>
            </w:r>
          </w:p>
        </w:tc>
        <w:tc>
          <w:tcPr>
            <w:tcW w:w="5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对当年存贷款余额增量排名前5的银行机构，分别给予加分2.5分、2分、1.5分、1分、0.5分。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58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4"/>
                <w:lang w:val="en-US" w:eastAsia="zh-CN" w:bidi="ar"/>
              </w:rPr>
              <w:t>当年落实无还本续贷政策余额增量排名情况(金融办统计口径)</w:t>
            </w:r>
          </w:p>
        </w:tc>
        <w:tc>
          <w:tcPr>
            <w:tcW w:w="5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对当年落实无还本续贷政策余额增量排名前3的金融机构分别给予加分2.5分、1.5分、1分。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58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首贷余额增量排名情况(银保监统计口径)</w:t>
            </w:r>
          </w:p>
        </w:tc>
        <w:tc>
          <w:tcPr>
            <w:tcW w:w="5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对首贷余额增量排名前5的 银行机构分别给予加分2.5分、2分、1.5分、1分、0.5分 。</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58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信用贷款余额增量排名情况(银保监统计口径)</w:t>
            </w:r>
          </w:p>
        </w:tc>
        <w:tc>
          <w:tcPr>
            <w:tcW w:w="5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对信用贷款余额增量排名前5的银行机构分别给予加分2.5分、2分、1.5分、1分、0.5分。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58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4"/>
                <w:lang w:val="en-US" w:eastAsia="zh-CN" w:bidi="ar"/>
              </w:rPr>
              <w:t>银行机构服务实体经济工作情况受到市领导批示或通报表扬情况</w:t>
            </w:r>
          </w:p>
        </w:tc>
        <w:tc>
          <w:tcPr>
            <w:tcW w:w="5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银行机构服务实体经济工作受到市领导批示或通报表扬的，给予加分5分。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825"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银行机构落实完成市级下达“总对总”批量担保业务目标任务情况</w:t>
            </w:r>
          </w:p>
        </w:tc>
        <w:tc>
          <w:tcPr>
            <w:tcW w:w="5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银行机构落实完成市级下达“总对总”批量担保业务目标任务的，给予加分2.5分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778"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当年使用应急周转金总额达到存放在该银行机构应急周转金5倍或以上的情况</w:t>
            </w:r>
          </w:p>
        </w:tc>
        <w:tc>
          <w:tcPr>
            <w:tcW w:w="5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对当年使用应急周转金总额达到存放在该银行机构应急周转金5倍或以上的，给予加分2.5分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小标宋_GBK">
    <w:panose1 w:val="02000000000000000000"/>
    <w:charset w:val="86"/>
    <w:family w:val="auto"/>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EEBF54C"/>
    <w:rsid w:val="BEEBF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01"/>
    <w:basedOn w:val="3"/>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2023-04-21T11:09:00Z</dcterms:created>
  <dc:creator>baixin</dc:creator>
  <cp:lastModifiedBy>baixin</cp:lastModifiedBy>
  <dcterms:modified xsi:type="dcterms:W3CDTF">2023-04-21T11:14:13Z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