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atLeast"/>
        <w:jc w:val="both"/>
        <w:textAlignment w:val="auto"/>
        <w:rPr>
          <w:rFonts w:hint="default" w:ascii="仿宋_GB2312" w:hAnsi="仿宋_GB2312" w:eastAsia="仿宋" w:cs="仿宋_GB2312"/>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40" w:lineRule="atLeast"/>
        <w:jc w:val="center"/>
        <w:textAlignment w:val="auto"/>
        <w:rPr>
          <w:rFonts w:hint="eastAsia" w:ascii="仿宋_GB2312" w:hAnsi="仿宋_GB2312" w:eastAsia="仿宋_GB2312" w:cs="仿宋_GB2312"/>
          <w:sz w:val="32"/>
          <w:szCs w:val="32"/>
          <w:lang w:val="en-US" w:eastAsia="zh-CN"/>
        </w:rPr>
      </w:pPr>
      <w:bookmarkStart w:id="0" w:name="_GoBack"/>
      <w:r>
        <w:rPr>
          <w:rFonts w:hint="eastAsia" w:ascii="方正小标宋_GBK" w:hAnsi="方正小标宋_GBK" w:eastAsia="方正小标宋_GBK" w:cs="方正小标宋_GBK"/>
          <w:sz w:val="44"/>
          <w:szCs w:val="44"/>
          <w:lang w:val="en-US" w:eastAsia="zh-CN"/>
        </w:rPr>
        <w:t>曲沃县林业和草原有害生物灾害县级应急响应条件</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4"/>
        <w:gridCol w:w="472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47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 w:cs="仿宋_GB2312"/>
                <w:b/>
                <w:bCs/>
                <w:sz w:val="24"/>
                <w:szCs w:val="24"/>
                <w:vertAlign w:val="baseline"/>
                <w:lang w:val="en-US" w:eastAsia="zh-CN"/>
              </w:rPr>
              <w:t>三级响应</w:t>
            </w:r>
          </w:p>
        </w:tc>
        <w:tc>
          <w:tcPr>
            <w:tcW w:w="4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 w:cs="仿宋_GB2312"/>
                <w:b/>
                <w:bCs/>
                <w:sz w:val="24"/>
                <w:szCs w:val="24"/>
                <w:vertAlign w:val="baseline"/>
                <w:lang w:val="en-US" w:eastAsia="zh-CN"/>
              </w:rPr>
              <w:t>二级响应</w:t>
            </w:r>
          </w:p>
        </w:tc>
        <w:tc>
          <w:tcPr>
            <w:tcW w:w="4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 w:cs="仿宋_GB2312"/>
                <w:b/>
                <w:bCs/>
                <w:sz w:val="24"/>
                <w:szCs w:val="24"/>
                <w:vertAlign w:val="baseline"/>
                <w:lang w:val="en-US" w:eastAsia="zh-CN"/>
              </w:rPr>
              <w:t>一级响应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9" w:hRule="atLeast"/>
        </w:trPr>
        <w:tc>
          <w:tcPr>
            <w:tcW w:w="47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 w:cs="仿宋_GB2312"/>
                <w:sz w:val="24"/>
                <w:szCs w:val="24"/>
                <w:vertAlign w:val="baseli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发生一般林业和草原有害生物灾害;</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在县(市、区)行政区范图内集中发生的非检疫性有害生物导致叶部受害连片成灾面积</w:t>
            </w:r>
            <w:r>
              <w:rPr>
                <w:rFonts w:hint="eastAsia" w:ascii="仿宋_GB2312" w:hAnsi="仿宋_GB2312" w:eastAsia="仿宋" w:cs="仿宋_GB2312"/>
                <w:sz w:val="24"/>
                <w:szCs w:val="24"/>
                <w:vertAlign w:val="baseline"/>
                <w:lang w:val="en-US" w:eastAsia="zh-CN"/>
              </w:rPr>
              <w:t>1</w:t>
            </w:r>
            <w:r>
              <w:rPr>
                <w:rFonts w:hint="default" w:ascii="仿宋_GB2312" w:hAnsi="仿宋_GB2312" w:eastAsia="仿宋" w:cs="仿宋_GB2312"/>
                <w:sz w:val="24"/>
                <w:szCs w:val="24"/>
                <w:vertAlign w:val="baseline"/>
                <w:lang w:val="en-US" w:eastAsia="zh-CN"/>
              </w:rPr>
              <w:t>万亩以上,5万亩以下,成枝于受害连片成灾面积0.1万亩以上、0.5万亩以下的</w:t>
            </w:r>
            <w:r>
              <w:rPr>
                <w:rFonts w:hint="eastAsia" w:ascii="仿宋_GB2312" w:hAnsi="仿宋_GB2312" w:eastAsia="仿宋" w:cs="仿宋_GB2312"/>
                <w:sz w:val="24"/>
                <w:szCs w:val="24"/>
                <w:vertAlign w:val="baseli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在县行政区城内,草原有害 生物灾害;生物的成灾面积达 5万亩以上,10 万亩以上5万亩以下的。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符合上述条件之一时,应启动三级响应</w:t>
            </w:r>
            <w:r>
              <w:rPr>
                <w:rFonts w:hint="eastAsia" w:ascii="仿宋_GB2312" w:hAnsi="仿宋_GB2312" w:eastAsia="仿宋" w:cs="仿宋_GB2312"/>
                <w:sz w:val="24"/>
                <w:szCs w:val="24"/>
                <w:vertAlign w:val="baseline"/>
                <w:lang w:val="en-US" w:eastAsia="zh-CN"/>
              </w:rPr>
              <w:t>。</w:t>
            </w:r>
          </w:p>
        </w:tc>
        <w:tc>
          <w:tcPr>
            <w:tcW w:w="47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 w:cs="仿宋_GB2312"/>
                <w:sz w:val="24"/>
                <w:szCs w:val="24"/>
                <w:vertAlign w:val="baseli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发生较大林业和草原有害生物灾害;</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蔓延速度快</w:t>
            </w:r>
            <w:r>
              <w:rPr>
                <w:rFonts w:hint="eastAsia" w:ascii="仿宋_GB2312" w:hAnsi="仿宋_GB2312" w:eastAsia="仿宋" w:cs="仿宋_GB2312"/>
                <w:sz w:val="24"/>
                <w:szCs w:val="24"/>
                <w:vertAlign w:val="baseline"/>
                <w:lang w:val="en-US" w:eastAsia="zh-CN"/>
              </w:rPr>
              <w:t>，</w:t>
            </w:r>
            <w:r>
              <w:rPr>
                <w:rFonts w:hint="default" w:ascii="仿宋_GB2312" w:hAnsi="仿宋_GB2312" w:eastAsia="仿宋" w:cs="仿宋_GB2312"/>
                <w:sz w:val="24"/>
                <w:szCs w:val="24"/>
                <w:vertAlign w:val="baseline"/>
                <w:lang w:val="en-US" w:eastAsia="zh-CN"/>
              </w:rPr>
              <w:t>2个月尚未得到有效控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制的一般林业和草原有害生物灾害;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3.发生在敏感地区、</w:t>
            </w:r>
            <w:r>
              <w:rPr>
                <w:rFonts w:hint="eastAsia" w:ascii="仿宋_GB2312" w:hAnsi="仿宋_GB2312" w:eastAsia="仿宋" w:cs="仿宋_GB2312"/>
                <w:sz w:val="24"/>
                <w:szCs w:val="24"/>
                <w:vertAlign w:val="baseline"/>
                <w:lang w:val="en-US" w:eastAsia="zh-CN"/>
              </w:rPr>
              <w:t>县</w:t>
            </w:r>
            <w:r>
              <w:rPr>
                <w:rFonts w:hint="default" w:ascii="仿宋_GB2312" w:hAnsi="仿宋_GB2312" w:eastAsia="仿宋" w:cs="仿宋_GB2312"/>
                <w:sz w:val="24"/>
                <w:szCs w:val="24"/>
                <w:vertAlign w:val="baseline"/>
                <w:lang w:val="en-US" w:eastAsia="zh-CN"/>
              </w:rPr>
              <w:t>与</w:t>
            </w:r>
            <w:r>
              <w:rPr>
                <w:rFonts w:hint="eastAsia" w:ascii="仿宋_GB2312" w:hAnsi="仿宋_GB2312" w:eastAsia="仿宋" w:cs="仿宋_GB2312"/>
                <w:sz w:val="24"/>
                <w:szCs w:val="24"/>
                <w:vertAlign w:val="baseline"/>
                <w:lang w:val="en-US" w:eastAsia="zh-CN"/>
              </w:rPr>
              <w:t>县</w:t>
            </w:r>
            <w:r>
              <w:rPr>
                <w:rFonts w:hint="default" w:ascii="仿宋_GB2312" w:hAnsi="仿宋_GB2312" w:eastAsia="仿宋" w:cs="仿宋_GB2312"/>
                <w:sz w:val="24"/>
                <w:szCs w:val="24"/>
                <w:vertAlign w:val="baseline"/>
                <w:lang w:val="en-US" w:eastAsia="zh-CN"/>
              </w:rPr>
              <w:t>交界区发生的一般林业有害</w:t>
            </w:r>
            <w:r>
              <w:rPr>
                <w:rFonts w:hint="eastAsia" w:ascii="仿宋_GB2312" w:hAnsi="仿宋_GB2312" w:eastAsia="仿宋" w:cs="仿宋_GB2312"/>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4.首次发现疑仪国(境)外新传入的有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下,或在一定区城内连片成灾面积达3 万亩 害生物入侵,需进一步确定的</w:t>
            </w:r>
            <w:r>
              <w:rPr>
                <w:rFonts w:hint="eastAsia" w:ascii="仿宋_GB2312" w:hAnsi="仿宋_GB2312" w:eastAsia="仿宋" w:cs="仿宋_GB2312"/>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5.首次发现外来检疫性有害生物入侵初判无林木、草地受害,未造成扩散危害。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符合上述条件之一时,应启动二级响应。</w:t>
            </w:r>
          </w:p>
        </w:tc>
        <w:tc>
          <w:tcPr>
            <w:tcW w:w="47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1.发生重大及以上林业和草原有害生物灾害</w:t>
            </w:r>
            <w:r>
              <w:rPr>
                <w:rFonts w:hint="eastAsia" w:ascii="仿宋_GB2312" w:hAnsi="仿宋_GB2312" w:eastAsia="仿宋" w:cs="仿宋_GB2312"/>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2.发生在省与省交界区2个月未得到有效控制的较大林业有害生物灾害;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3.首次发现国</w:t>
            </w:r>
            <w:r>
              <w:rPr>
                <w:rFonts w:hint="eastAsia" w:ascii="仿宋_GB2312" w:hAnsi="仿宋_GB2312" w:eastAsia="仿宋" w:cs="仿宋_GB2312"/>
                <w:sz w:val="24"/>
                <w:szCs w:val="24"/>
                <w:vertAlign w:val="baseline"/>
                <w:lang w:val="en-US" w:eastAsia="zh-CN"/>
              </w:rPr>
              <w:t>（</w:t>
            </w:r>
            <w:r>
              <w:rPr>
                <w:rFonts w:hint="default" w:ascii="仿宋_GB2312" w:hAnsi="仿宋_GB2312" w:eastAsia="仿宋" w:cs="仿宋_GB2312"/>
                <w:sz w:val="24"/>
                <w:szCs w:val="24"/>
                <w:vertAlign w:val="baseline"/>
                <w:lang w:val="en-US" w:eastAsia="zh-CN"/>
              </w:rPr>
              <w:t>境</w:t>
            </w:r>
            <w:r>
              <w:rPr>
                <w:rFonts w:hint="eastAsia" w:ascii="仿宋_GB2312" w:hAnsi="仿宋_GB2312" w:eastAsia="仿宋" w:cs="仿宋_GB2312"/>
                <w:sz w:val="24"/>
                <w:szCs w:val="24"/>
                <w:vertAlign w:val="baseline"/>
                <w:lang w:val="en-US" w:eastAsia="zh-CN"/>
              </w:rPr>
              <w:t>）</w:t>
            </w:r>
            <w:r>
              <w:rPr>
                <w:rFonts w:hint="default" w:ascii="仿宋_GB2312" w:hAnsi="仿宋_GB2312" w:eastAsia="仿宋" w:cs="仿宋_GB2312"/>
                <w:sz w:val="24"/>
                <w:szCs w:val="24"/>
                <w:vertAlign w:val="baseline"/>
                <w:lang w:val="en-US" w:eastAsia="zh-CN"/>
              </w:rPr>
              <w:t>外新传入的林业、草原有害生物,蔓延速度快,受害面积持续增加</w:t>
            </w:r>
            <w:r>
              <w:rPr>
                <w:rFonts w:hint="eastAsia" w:ascii="仿宋_GB2312" w:hAnsi="仿宋_GB2312" w:eastAsia="仿宋" w:cs="仿宋_GB2312"/>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4.首次发现可直接造成林木死亡，且受害面积大于1亩,且持续增加;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5.发生对人类健康构成威胁,可引起人类疾病的林业有害生物: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 w:cs="仿宋_GB2312"/>
                <w:sz w:val="24"/>
                <w:szCs w:val="24"/>
                <w:vertAlign w:val="baseline"/>
                <w:lang w:val="en-US" w:eastAsia="zh-CN"/>
              </w:rPr>
              <w:t>符合上述条件之一时,应启动一级响应</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A0577"/>
    <w:multiLevelType w:val="singleLevel"/>
    <w:tmpl w:val="C94A0577"/>
    <w:lvl w:ilvl="0" w:tentative="0">
      <w:start w:val="1"/>
      <w:numFmt w:val="decimal"/>
      <w:lvlText w:val="%1."/>
      <w:lvlJc w:val="left"/>
      <w:pPr>
        <w:tabs>
          <w:tab w:val="left" w:pos="312"/>
        </w:tabs>
      </w:pPr>
    </w:lvl>
  </w:abstractNum>
  <w:abstractNum w:abstractNumId="1">
    <w:nsid w:val="1906D912"/>
    <w:multiLevelType w:val="singleLevel"/>
    <w:tmpl w:val="1906D91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3AC4E"/>
    <w:rsid w:val="7F33AC4E"/>
    <w:rsid w:val="FE7AA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0"/>
    <w:pPr>
      <w:ind w:firstLine="20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2023-07-03T17:41:00Z</dcterms:created>
  <dc:creator>baixin</dc:creator>
  <cp:lastModifiedBy>baixin</cp:lastModifiedBy>
  <dcterms:modified xsi:type="dcterms:W3CDTF">2025-02-17T09:11:50Z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