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1735"/>
        <w:gridCol w:w="1623"/>
        <w:gridCol w:w="3180"/>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416"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0" w:name="_GoBack"/>
            <w:r>
              <w:rPr>
                <w:rFonts w:hint="eastAsia" w:ascii="方正小标宋简体" w:hAnsi="方正小标宋简体" w:eastAsia="方正小标宋简体" w:cs="方正小标宋简体"/>
                <w:b w:val="0"/>
                <w:bCs w:val="0"/>
                <w:i w:val="0"/>
                <w:iCs w:val="0"/>
                <w:color w:val="000000"/>
                <w:spacing w:val="-20"/>
                <w:kern w:val="0"/>
                <w:sz w:val="44"/>
                <w:szCs w:val="44"/>
                <w:u w:val="none"/>
                <w:lang w:val="en-US" w:eastAsia="zh-CN" w:bidi="ar"/>
              </w:rPr>
              <w:t>县级企业国有资本收益（国有产权转让收入）申报表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（20</w:t>
            </w:r>
            <w:r>
              <w:rPr>
                <w:rStyle w:val="5"/>
                <w:rFonts w:hint="eastAsia" w:ascii="仿宋_GB2312" w:hAnsi="仿宋_GB2312" w:eastAsia="仿宋_GB2312" w:cs="仿宋_GB2312"/>
                <w:sz w:val="24"/>
                <w:szCs w:val="24"/>
                <w:lang w:val="en-US" w:eastAsia="zh-CN" w:bidi="ar"/>
              </w:rPr>
              <w:t xml:space="preserve">   </w:t>
            </w:r>
            <w:r>
              <w:rPr>
                <w:rStyle w:val="6"/>
                <w:rFonts w:hint="eastAsia" w:ascii="仿宋_GB2312" w:hAnsi="仿宋_GB2312" w:eastAsia="仿宋_GB2312" w:cs="仿宋_GB2312"/>
                <w:sz w:val="24"/>
                <w:szCs w:val="24"/>
                <w:lang w:val="en-US" w:eastAsia="zh-CN" w:bidi="ar"/>
              </w:rPr>
              <w:t>年度 ）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    质</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联系人</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企业国有产权及其交易情况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（有限责任或股份有限公司）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所处行业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注册资本</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其中：国有股权（股份）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账面资产总额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其中：固定资产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国有净资产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资产评估值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法人代表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交易机构名称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交易机构地址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结算银行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结算账户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财务经理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转让标的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占国有净资产比重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转让底价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实际成交价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合同签订日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交易结算日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价款结算方式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价款结算时间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受让方有关情况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    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exac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注册地（或住所）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应交国有资本收益申报情况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国资监管部门审核数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县财政局复核数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实际转让收入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减：转让费用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转让净收入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4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1.县政府批准文件或县级国资监管部门审批文件；2.资产评估报告；3.交易结算单据复印件；4.转让费用清单及发票；5.产权转让合同；6、其他资料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明</w:t>
            </w:r>
          </w:p>
        </w:tc>
        <w:tc>
          <w:tcPr>
            <w:tcW w:w="861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该企业按照规定程序进行交易，申报材料真实、合法，国有股东权益没有受到损害。</w:t>
            </w:r>
          </w:p>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Style w:val="7"/>
                <w:sz w:val="20"/>
                <w:szCs w:val="20"/>
                <w:lang w:val="en-US" w:eastAsia="zh-CN" w:bidi="ar"/>
              </w:rPr>
              <w:br w:type="textWrapping"/>
            </w:r>
            <w:r>
              <w:rPr>
                <w:rStyle w:val="7"/>
                <w:sz w:val="20"/>
                <w:szCs w:val="20"/>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申报单位负责人（签章）  </w:t>
            </w:r>
            <w:r>
              <w:rPr>
                <w:rStyle w:val="7"/>
                <w:sz w:val="20"/>
                <w:szCs w:val="20"/>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（公章）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年   月   日 </w:t>
            </w:r>
            <w:r>
              <w:rPr>
                <w:rStyle w:val="7"/>
                <w:sz w:val="20"/>
                <w:szCs w:val="2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61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16"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总会计师：                                                   经办人：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 国资监管部门指县人民政府国有资产监督管理委员会和其他县级企业主管部门。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46F3A"/>
    <w:rsid w:val="FE74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 Spacing_ad81b47b-6779-4c76-b471-79375858c8cb"/>
    <w:basedOn w:val="1"/>
    <w:qFormat/>
    <w:uiPriority w:val="0"/>
    <w:pPr>
      <w:ind w:firstLine="200" w:firstLineChars="200"/>
    </w:pPr>
  </w:style>
  <w:style w:type="character" w:customStyle="1" w:styleId="5">
    <w:name w:val="font41"/>
    <w:basedOn w:val="3"/>
    <w:qFormat/>
    <w:uiPriority w:val="0"/>
    <w:rPr>
      <w:rFonts w:hint="eastAsia" w:ascii="宋体" w:hAnsi="宋体" w:eastAsia="宋体" w:cs="宋体"/>
      <w:color w:val="000000"/>
      <w:sz w:val="22"/>
      <w:szCs w:val="22"/>
      <w:u w:val="single"/>
    </w:rPr>
  </w:style>
  <w:style w:type="character" w:customStyle="1" w:styleId="6">
    <w:name w:val="font01"/>
    <w:basedOn w:val="3"/>
    <w:qFormat/>
    <w:uiPriority w:val="0"/>
    <w:rPr>
      <w:rFonts w:hint="eastAsia" w:ascii="宋体" w:hAnsi="宋体" w:eastAsia="宋体" w:cs="宋体"/>
      <w:color w:val="000000"/>
      <w:sz w:val="22"/>
      <w:szCs w:val="22"/>
      <w:u w:val="none"/>
    </w:rPr>
  </w:style>
  <w:style w:type="character" w:customStyle="1" w:styleId="7">
    <w:name w:val="font6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2023-11-17T10:42:00Z</dcterms:created>
  <dc:creator>baixin</dc:creator>
  <cp:lastModifiedBy>baixin</cp:lastModifiedBy>
  <dcterms:modified xsi:type="dcterms:W3CDTF">2023-11-17T10:43:17Z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