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bidi w:val="0"/>
        <w:snapToGrid/>
        <w:spacing w:line="600" w:lineRule="exact"/>
        <w:jc w:val="both"/>
        <w:rPr>
          <w:rFonts w:hint="eastAsia" w:ascii="黑体" w:hAnsi="宋体" w:eastAsia="黑体" w:cs="黑体"/>
          <w:color w:val="auto"/>
          <w:spacing w:val="0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spacing w:val="0"/>
          <w:sz w:val="32"/>
          <w:szCs w:val="32"/>
          <w:lang w:bidi="ar"/>
        </w:rPr>
        <w:t>附</w:t>
      </w:r>
      <w:r>
        <w:rPr>
          <w:rFonts w:hint="eastAsia" w:ascii="黑体" w:hAnsi="宋体" w:eastAsia="黑体" w:cs="黑体"/>
          <w:color w:val="auto"/>
          <w:spacing w:val="0"/>
          <w:sz w:val="32"/>
          <w:szCs w:val="32"/>
          <w:lang w:eastAsia="zh-CN" w:bidi="ar"/>
        </w:rPr>
        <w:t>件</w:t>
      </w:r>
      <w:r>
        <w:rPr>
          <w:rFonts w:hint="eastAsia" w:ascii="黑体" w:hAnsi="宋体" w:eastAsia="黑体" w:cs="黑体"/>
          <w:color w:val="auto"/>
          <w:spacing w:val="0"/>
          <w:sz w:val="32"/>
          <w:szCs w:val="32"/>
          <w:lang w:val="en-US" w:eastAsia="zh-CN" w:bidi="ar"/>
        </w:rPr>
        <w:t xml:space="preserve">4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  <w:lang w:val="en-US" w:eastAsia="zh-CN" w:bidi="ar"/>
        </w:rPr>
        <w:t>曲沃县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  <w:lang w:eastAsia="zh-CN" w:bidi="ar"/>
        </w:rPr>
        <w:t>突发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  <w:lang w:bidi="ar"/>
        </w:rPr>
        <w:t>重大动物疫情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  <w:lang w:eastAsia="zh-CN" w:bidi="ar"/>
        </w:rPr>
        <w:t>县级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  <w:lang w:bidi="ar"/>
        </w:rPr>
        <w:t>应急响应条件</w:t>
      </w:r>
    </w:p>
    <w:bookmarkEnd w:id="0"/>
    <w:tbl>
      <w:tblPr>
        <w:tblStyle w:val="6"/>
        <w:tblW w:w="13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9"/>
        <w:gridCol w:w="5761"/>
        <w:gridCol w:w="4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30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bidi="ar"/>
              </w:rPr>
              <w:t>三级响应</w:t>
            </w:r>
          </w:p>
        </w:tc>
        <w:tc>
          <w:tcPr>
            <w:tcW w:w="57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bidi="ar"/>
              </w:rPr>
              <w:t>二级响应</w:t>
            </w:r>
          </w:p>
        </w:tc>
        <w:tc>
          <w:tcPr>
            <w:tcW w:w="490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bidi="ar"/>
              </w:rPr>
              <w:t>一级响应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7" w:hRule="atLeast"/>
          <w:jc w:val="center"/>
        </w:trPr>
        <w:tc>
          <w:tcPr>
            <w:tcW w:w="3049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符合下列条件之一时，应启动三级响应：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1.高致病性禽流感、口蹄疫、高致病性猪蓝耳病、猪瘟、新城疫、布鲁氏菌病疫情在1个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行政区域内发生。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.二、三类动物疫病在1个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行政区域内呈暴发流行。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指挥部认定的其他需要启动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级应急响应的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情形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。</w:t>
            </w:r>
          </w:p>
        </w:tc>
        <w:tc>
          <w:tcPr>
            <w:tcW w:w="576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符合下列条件之一时，应启动二级响应：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高致病性禽流感在21日内，在全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区域内2个以上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发生疫情，或疫点数达到3个以上。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口蹄疫在14日内，在全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区域内2个以上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发生疫情，或疫点数达到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个以上。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1个平均潜伏期内，在全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区域内5个以上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发生高致病性猪蓝耳病、猪瘟、新城疫疫情，或疫点数达到10个以上。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小反刍兽疫在全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3个以下乡镇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发生疫情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发生高致病性禽流感、炭疽等高致病性病原微生物菌种、毒种丢失或泄漏事件，造成人员感染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1个平均潜伏期内，在全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区域内有5个以上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发生布鲁氏菌病、结核病、狂犬病、炭疽等二类动物疫病暴发流行，或动物发生的人畜共患病引发人感染病例。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在1个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行政区域内出现动物不明原因大规模死亡。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指挥部认定的其他需要启动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级应急响应的情形。</w:t>
            </w:r>
          </w:p>
        </w:tc>
        <w:tc>
          <w:tcPr>
            <w:tcW w:w="4909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符合下列条件之一时，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启动一级响应：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高致病性禽流感21日内，在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内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个以上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发生或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2个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以上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乡镇连片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发生疫情，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或与毗邻县市的相邻区域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疫情呈多发态势。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2.口蹄疫14日内，有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个以上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连片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发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生疫情或疫点数达到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个以上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3.动物暴发的人畜共患病感染到人，构成严重突发公共卫生事件，并继续大面积扩散蔓延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4.小反刍兽疫在全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个以上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行政区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域内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发生疫情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5.我国已消灭的牛瘟、牛肺疫等动物疫病又有发生，或我国尚未发生的疯牛病等疫病传入或发生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6.发生高致病性禽流感、炭疽等高致病性病原微生物菌种、毒种丢失或泄漏事件，造成人员感染，并出现人员死亡或扩散趋势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textAlignment w:val="top"/>
              <w:outlineLvl w:val="9"/>
              <w:rPr>
                <w:rFonts w:hint="eastAsia" w:ascii="仿宋" w:hAnsi="仿宋" w:eastAsia="仿宋" w:cs="仿宋"/>
                <w:b/>
                <w:color w:val="auto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7.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指挥部认定的其他需要启动一级应急响应的情形。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sectPr>
          <w:headerReference r:id="rId3" w:type="default"/>
          <w:footerReference r:id="rId4" w:type="default"/>
          <w:pgSz w:w="16838" w:h="11906" w:orient="landscape"/>
          <w:pgMar w:top="1531" w:right="1531" w:bottom="1531" w:left="1531" w:header="851" w:footer="992" w:gutter="0"/>
          <w:pgNumType w:fmt="numberInDash"/>
          <w:cols w:space="720" w:num="1"/>
          <w:docGrid w:type="lines" w:linePitch="319" w:charSpace="0"/>
        </w:sect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>备注：1.</w:t>
      </w:r>
      <w:r>
        <w:rPr>
          <w:rFonts w:hint="eastAsia" w:ascii="宋体" w:hAnsi="宋体" w:eastAsia="宋体" w:cs="宋体"/>
          <w:color w:val="auto"/>
          <w:spacing w:val="0"/>
          <w:sz w:val="21"/>
          <w:szCs w:val="21"/>
          <w:lang w:eastAsia="zh-CN"/>
        </w:rPr>
        <w:t>非洲猪瘟疫情应急响应分级按国家有关规定执行</w:t>
      </w: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>；2.</w:t>
      </w:r>
      <w:r>
        <w:rPr>
          <w:rFonts w:hint="eastAsia" w:ascii="宋体" w:hAnsi="宋体" w:eastAsia="宋体" w:cs="宋体"/>
          <w:color w:val="auto"/>
          <w:spacing w:val="0"/>
          <w:sz w:val="21"/>
          <w:szCs w:val="21"/>
          <w:lang w:eastAsia="zh-CN"/>
        </w:rPr>
        <w:t>表中</w:t>
      </w: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>“以上”含本数，“以下”不含本数。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D34872"/>
    <w:multiLevelType w:val="singleLevel"/>
    <w:tmpl w:val="BED348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B67E5E"/>
    <w:rsid w:val="D6B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2024-01-11T15:41:00Z</dcterms:created>
  <dc:creator>baixin</dc:creator>
  <cp:lastModifiedBy>baixin</cp:lastModifiedBy>
  <dcterms:modified xsi:type="dcterms:W3CDTF">2024-01-11T15:41:40Z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