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4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7"/>
        <w:gridCol w:w="3132"/>
        <w:gridCol w:w="1391"/>
        <w:gridCol w:w="2016"/>
        <w:gridCol w:w="1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7" w:hRule="atLeast"/>
        </w:trPr>
        <w:tc>
          <w:tcPr>
            <w:tcW w:w="4009"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附件2</w:t>
            </w:r>
          </w:p>
        </w:tc>
        <w:tc>
          <w:tcPr>
            <w:tcW w:w="13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01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65" w:hRule="atLeast"/>
        </w:trPr>
        <w:tc>
          <w:tcPr>
            <w:tcW w:w="9045"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center"/>
              <w:rPr>
                <w:rFonts w:hint="eastAsia" w:ascii="宋体" w:hAnsi="宋体" w:eastAsia="宋体" w:cs="宋体"/>
                <w:b/>
                <w:bCs/>
                <w:i w:val="0"/>
                <w:iCs w:val="0"/>
                <w:color w:val="000000"/>
                <w:sz w:val="28"/>
                <w:szCs w:val="28"/>
                <w:u w:val="none"/>
              </w:rPr>
            </w:pPr>
            <w:bookmarkStart w:id="0" w:name="_GoBack"/>
            <w:r>
              <w:rPr>
                <w:rFonts w:hint="eastAsia" w:ascii="方正小标宋简体" w:hAnsi="方正小标宋简体" w:eastAsia="方正小标宋简体" w:cs="方正小标宋简体"/>
                <w:b w:val="0"/>
                <w:bCs w:val="0"/>
                <w:i w:val="0"/>
                <w:iCs w:val="0"/>
                <w:color w:val="000000"/>
                <w:spacing w:val="-20"/>
                <w:kern w:val="0"/>
                <w:sz w:val="42"/>
                <w:szCs w:val="42"/>
                <w:u w:val="none"/>
                <w:lang w:val="en-US" w:eastAsia="zh-CN" w:bidi="ar"/>
              </w:rPr>
              <w:t>县级企业国有资本收益（国有股股利、股息）申报表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9045" w:type="dxa"/>
            <w:gridSpan w:val="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（20</w:t>
            </w:r>
            <w:r>
              <w:rPr>
                <w:rStyle w:val="5"/>
                <w:rFonts w:hint="eastAsia" w:ascii="仿宋_GB2312" w:hAnsi="仿宋_GB2312" w:eastAsia="仿宋_GB2312" w:cs="仿宋_GB2312"/>
                <w:sz w:val="24"/>
                <w:szCs w:val="24"/>
                <w:lang w:val="en-US" w:eastAsia="zh-CN" w:bidi="ar"/>
              </w:rPr>
              <w:t xml:space="preserve">   </w:t>
            </w:r>
            <w:r>
              <w:rPr>
                <w:rStyle w:val="6"/>
                <w:rFonts w:hint="eastAsia" w:ascii="仿宋_GB2312" w:hAnsi="仿宋_GB2312" w:eastAsia="仿宋_GB2312" w:cs="仿宋_GB2312"/>
                <w:sz w:val="24"/>
                <w:szCs w:val="24"/>
                <w:lang w:val="en-US" w:eastAsia="zh-CN" w:bidi="ar"/>
              </w:rPr>
              <w:t>年度 ）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注册地址</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组织形式</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所处行业</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注册资本中国有股权占比</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开户银行</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银行账号</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财务经理</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4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w:t>
            </w:r>
          </w:p>
        </w:tc>
        <w:tc>
          <w:tcPr>
            <w:tcW w:w="5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应交国有资本收益申报情况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申报数</w:t>
            </w: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国资监管部门审核数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财政部门复核数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归属于母公司所有者的净利润</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加：年初未分配利润（亏损以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“-”号填列）</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减：提取法定公积金</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可供分配的利润</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向投资者分配的利润</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国有股权（股份）所占比例</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应付国有股股利、股息</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加：以前年度欠付的国有股股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利、股息</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减：本期已交的国有股股利、股息</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应交（退）国有股股利、股息</w:t>
            </w:r>
          </w:p>
        </w:tc>
        <w:tc>
          <w:tcPr>
            <w:tcW w:w="13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1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04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附送资料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1、股东会（股东大会）决议；  2、其他资料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明</w:t>
            </w:r>
          </w:p>
        </w:tc>
        <w:tc>
          <w:tcPr>
            <w:tcW w:w="816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top"/>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本公司按照《公司法》和公司章程的规定进行利润分配，申报资料真实、合法，国有股东公平分享股利、股息及其他合法权益。</w:t>
            </w:r>
            <w:r>
              <w:rPr>
                <w:rFonts w:hint="eastAsia" w:ascii="宋体" w:hAnsi="宋体" w:eastAsia="宋体" w:cs="宋体"/>
                <w:i w:val="0"/>
                <w:iCs w:val="0"/>
                <w:color w:val="000000"/>
                <w:kern w:val="0"/>
                <w:sz w:val="20"/>
                <w:szCs w:val="20"/>
                <w:u w:val="none"/>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00" w:firstLineChars="20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法人代表（签章）                                 （公章）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816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9045" w:type="dxa"/>
            <w:gridSpan w:val="5"/>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总会计师：                                经办人：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注： 国资监管部门指县人民政府国有资产监督管理委员会和其他县级企业主管部门。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方正小标宋_GBK"/>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8FFF4C0"/>
    <w:rsid w:val="F8FFF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o Spacing_ad81b47b-6779-4c76-b471-79375858c8cb"/>
    <w:basedOn w:val="1"/>
    <w:qFormat/>
    <w:uiPriority w:val="0"/>
    <w:pPr>
      <w:ind w:firstLine="200" w:firstLineChars="200"/>
    </w:pPr>
  </w:style>
  <w:style w:type="character" w:customStyle="1" w:styleId="5">
    <w:name w:val="font41"/>
    <w:basedOn w:val="3"/>
    <w:qFormat/>
    <w:uiPriority w:val="0"/>
    <w:rPr>
      <w:rFonts w:hint="eastAsia" w:ascii="宋体" w:hAnsi="宋体" w:eastAsia="宋体" w:cs="宋体"/>
      <w:color w:val="000000"/>
      <w:sz w:val="22"/>
      <w:szCs w:val="22"/>
      <w:u w:val="single"/>
    </w:rPr>
  </w:style>
  <w:style w:type="character" w:customStyle="1" w:styleId="6">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2023-11-17T10:42:00Z</dcterms:created>
  <dc:creator>baixin</dc:creator>
  <cp:lastModifiedBy>baixin</cp:lastModifiedBy>
  <dcterms:modified xsi:type="dcterms:W3CDTF">2023-11-17T10:42:44Z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